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BA955" w14:textId="77777777" w:rsidR="00834B1E" w:rsidRPr="00834B1E" w:rsidRDefault="00834B1E" w:rsidP="00834B1E">
      <w:pPr>
        <w:jc w:val="center"/>
        <w:rPr>
          <w:b/>
          <w:color w:val="FF0000"/>
          <w:sz w:val="36"/>
          <w:u w:val="single"/>
        </w:rPr>
      </w:pPr>
      <w:r w:rsidRPr="00834B1E">
        <w:rPr>
          <w:b/>
          <w:color w:val="FF0000"/>
          <w:sz w:val="36"/>
          <w:u w:val="single"/>
        </w:rPr>
        <w:t>LA FAMILLE ET L’ENTOURAGE</w:t>
      </w:r>
    </w:p>
    <w:p w14:paraId="7E3C0A40" w14:textId="77777777" w:rsidR="003019B6" w:rsidRDefault="00834B1E" w:rsidP="00834B1E">
      <w:pPr>
        <w:jc w:val="center"/>
        <w:rPr>
          <w:b/>
          <w:sz w:val="36"/>
          <w:u w:val="single"/>
        </w:rPr>
      </w:pPr>
      <w:r w:rsidRPr="00834B1E">
        <w:rPr>
          <w:b/>
          <w:sz w:val="36"/>
          <w:u w:val="single"/>
        </w:rPr>
        <w:t>L’Evolution Sociologique de la famille</w:t>
      </w:r>
    </w:p>
    <w:p w14:paraId="60623A6D" w14:textId="77777777" w:rsidR="00834B1E" w:rsidRDefault="00834B1E" w:rsidP="00834B1E">
      <w:pPr>
        <w:rPr>
          <w:b/>
          <w:sz w:val="36"/>
          <w:u w:val="single"/>
        </w:rPr>
      </w:pPr>
      <w:r>
        <w:rPr>
          <w:b/>
          <w:sz w:val="36"/>
          <w:u w:val="single"/>
        </w:rPr>
        <w:t>Introduction</w:t>
      </w:r>
    </w:p>
    <w:p w14:paraId="33684722" w14:textId="77777777" w:rsidR="00834B1E" w:rsidRPr="00834B1E" w:rsidRDefault="00834B1E" w:rsidP="00834B1E">
      <w:pPr>
        <w:shd w:val="clear" w:color="auto" w:fill="FFFFFF"/>
        <w:spacing w:after="0"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Aujourd’hui les médias ne parlent que de « krach boursier », d’ « inflation », de « protection de l’environnement », tant de termes qui nous détournent chaque jour un peu plus notre attention de sujets tout aussi importants. La « crise de la famille », comme elle peut être nommée, est pourtant également un sujet d’actualité.</w:t>
      </w:r>
    </w:p>
    <w:p w14:paraId="427DAD88" w14:textId="77777777" w:rsidR="00834B1E" w:rsidRPr="00834B1E" w:rsidRDefault="00834B1E" w:rsidP="00834B1E">
      <w:pPr>
        <w:shd w:val="clear" w:color="auto" w:fill="FFFFFF"/>
        <w:spacing w:after="0"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Actuellement, il existe différentes façons de définir, de percevoir et de comprendre la famille. Tout d’abord, qu’est ce que la famille ?</w:t>
      </w:r>
    </w:p>
    <w:p w14:paraId="6A770D80" w14:textId="77777777" w:rsidR="00834B1E" w:rsidRPr="00834B1E" w:rsidRDefault="00834B1E" w:rsidP="00834B1E">
      <w:pPr>
        <w:shd w:val="clear" w:color="auto" w:fill="FFFFFF"/>
        <w:spacing w:after="0"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Ce terme peut être vu sous différents angles, il a donc une valeur subjective. Cependant, d’un point de vue étymologique, ce mot vient du latin « familia », dérivé de « famulus », qui signifie « serviteur ». Cela désignait à l’origine, l’ensemble des serviteurs vivant sous le même toit et sous la puissance d’une seule personne : le paterfamilias. Aujourd’hui, l’INSEE définie la famille comme une partie d’un ménage, un ensemble de personnes, constitué soit par un couple avec ou sans enfants, soit par un adulte vivant avec un ou plusieurs enfants. La notion de « famille » a été introduite à partir du recensement de 1968 et est venu remplacer les notions de « noyau familial »  principal (couple avec enfant(s)) et secondaire (famille au sens large) utilisées depuis 1954.</w:t>
      </w:r>
    </w:p>
    <w:p w14:paraId="744DD232" w14:textId="77777777" w:rsidR="00834B1E" w:rsidRPr="00834B1E" w:rsidRDefault="00834B1E" w:rsidP="00834B1E">
      <w:pPr>
        <w:shd w:val="clear" w:color="auto" w:fill="FFFFFF"/>
        <w:spacing w:after="0"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Ce terme est en constante évolution puisque, chaque individu à sa propre perception de la famille. Famille proche, éloignée, élargie ; certains considèrent même appartenir à deux familles (cela concerne souvent les enfants après un divorce). Cette évolution de la conception de la famille est également due à un changement dans la législation. Grâce à celle-ci, on remarque par exemple, une place pour la femme mieux reconnue, avec plus de liberté et une égalité qui se met en place dans le couple.</w:t>
      </w:r>
    </w:p>
    <w:p w14:paraId="6885BB2D" w14:textId="77777777" w:rsidR="00834B1E" w:rsidRPr="00834B1E" w:rsidRDefault="00834B1E" w:rsidP="00834B1E">
      <w:pPr>
        <w:shd w:val="clear" w:color="auto" w:fill="FFFFFF"/>
        <w:spacing w:after="0"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On peut donc s’interroger sur le fait de savoir si l’évolution de la société, tant dans les révoltes que dans la législation, a une influence sur la composition de la famille.</w:t>
      </w:r>
    </w:p>
    <w:p w14:paraId="6D6AA6A7" w14:textId="77777777" w:rsidR="00834B1E" w:rsidRDefault="00834B1E" w:rsidP="00834B1E">
      <w:pPr>
        <w:shd w:val="clear" w:color="auto" w:fill="FFFFFF"/>
        <w:spacing w:after="0" w:line="312" w:lineRule="atLeast"/>
        <w:textAlignment w:val="top"/>
        <w:rPr>
          <w:rFonts w:ascii="Georgia" w:eastAsia="Times New Roman" w:hAnsi="Georgia" w:cs="Times New Roman"/>
          <w:color w:val="000000"/>
          <w:sz w:val="24"/>
          <w:szCs w:val="24"/>
          <w:lang w:eastAsia="fr-FR"/>
        </w:rPr>
      </w:pPr>
      <w:r w:rsidRPr="00834B1E">
        <w:rPr>
          <w:rFonts w:ascii="Georgia" w:eastAsia="Times New Roman" w:hAnsi="Georgia" w:cs="Times New Roman"/>
          <w:color w:val="000000"/>
          <w:sz w:val="24"/>
          <w:szCs w:val="24"/>
          <w:lang w:eastAsia="fr-FR"/>
        </w:rPr>
        <w:t xml:space="preserve">La structure familiale a connu de nombreux bouleversements depuis quelques décennies, et entre l’évolution du couple, l’apparition de nouvelles formes de familles, la place de l’enfant n’a cessé de changer. </w:t>
      </w:r>
    </w:p>
    <w:p w14:paraId="2F8857CB" w14:textId="77777777" w:rsidR="00834B1E" w:rsidRDefault="00834B1E" w:rsidP="00834B1E">
      <w:pPr>
        <w:shd w:val="clear" w:color="auto" w:fill="FFFFFF"/>
        <w:spacing w:after="0" w:line="312" w:lineRule="atLeast"/>
        <w:textAlignment w:val="top"/>
        <w:rPr>
          <w:rFonts w:ascii="Georgia" w:eastAsia="Times New Roman" w:hAnsi="Georgia" w:cs="Times New Roman"/>
          <w:color w:val="000000"/>
          <w:sz w:val="24"/>
          <w:szCs w:val="24"/>
          <w:lang w:eastAsia="fr-FR"/>
        </w:rPr>
      </w:pPr>
    </w:p>
    <w:p w14:paraId="1C9CDBCB" w14:textId="77777777" w:rsidR="00834B1E" w:rsidRDefault="00834B1E" w:rsidP="00834B1E">
      <w:pPr>
        <w:shd w:val="clear" w:color="auto" w:fill="FFFFFF"/>
        <w:spacing w:after="0" w:line="312" w:lineRule="atLeast"/>
        <w:textAlignment w:val="top"/>
        <w:rPr>
          <w:rFonts w:ascii="Georgia" w:eastAsia="Times New Roman" w:hAnsi="Georgia" w:cs="Times New Roman"/>
          <w:b/>
          <w:color w:val="000000"/>
          <w:sz w:val="28"/>
          <w:szCs w:val="24"/>
          <w:u w:val="single"/>
          <w:lang w:eastAsia="fr-FR"/>
        </w:rPr>
      </w:pPr>
      <w:r w:rsidRPr="00834B1E">
        <w:rPr>
          <w:rFonts w:ascii="Georgia" w:eastAsia="Times New Roman" w:hAnsi="Georgia" w:cs="Times New Roman"/>
          <w:b/>
          <w:color w:val="000000"/>
          <w:sz w:val="28"/>
          <w:szCs w:val="24"/>
          <w:u w:val="single"/>
          <w:lang w:eastAsia="fr-FR"/>
        </w:rPr>
        <w:t>I/ Les facteurs de ces changements</w:t>
      </w:r>
    </w:p>
    <w:p w14:paraId="48A8B471" w14:textId="77777777" w:rsidR="00834B1E" w:rsidRPr="00834B1E" w:rsidRDefault="00834B1E" w:rsidP="00834B1E">
      <w:pPr>
        <w:shd w:val="clear" w:color="auto" w:fill="FFFFFF"/>
        <w:spacing w:after="0" w:line="312" w:lineRule="atLeast"/>
        <w:textAlignment w:val="top"/>
        <w:rPr>
          <w:rFonts w:ascii="Georgia" w:eastAsia="Times New Roman" w:hAnsi="Georgia" w:cs="Times New Roman"/>
          <w:b/>
          <w:color w:val="000000"/>
          <w:sz w:val="28"/>
          <w:szCs w:val="24"/>
          <w:u w:val="single"/>
          <w:lang w:eastAsia="fr-FR"/>
        </w:rPr>
      </w:pPr>
    </w:p>
    <w:p w14:paraId="0B1F27A6" w14:textId="77777777" w:rsidR="00834B1E" w:rsidRPr="00834B1E" w:rsidRDefault="00834B1E" w:rsidP="00834B1E">
      <w:pPr>
        <w:shd w:val="clear" w:color="auto" w:fill="FFFFFF"/>
        <w:spacing w:after="0"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FF0000"/>
          <w:sz w:val="24"/>
          <w:szCs w:val="24"/>
          <w:lang w:eastAsia="fr-FR"/>
        </w:rPr>
        <w:t>1-</w:t>
      </w:r>
      <w:r w:rsidRPr="00834B1E">
        <w:rPr>
          <w:rFonts w:ascii="Times New Roman" w:eastAsia="Times New Roman" w:hAnsi="Times New Roman" w:cs="Times New Roman"/>
          <w:color w:val="FF0000"/>
          <w:sz w:val="24"/>
          <w:szCs w:val="24"/>
          <w:lang w:eastAsia="fr-FR"/>
        </w:rPr>
        <w:t>        </w:t>
      </w:r>
      <w:r w:rsidRPr="00834B1E">
        <w:rPr>
          <w:rFonts w:ascii="Georgia" w:eastAsia="Times New Roman" w:hAnsi="Georgia" w:cs="Times New Roman"/>
          <w:color w:val="FF0000"/>
          <w:sz w:val="24"/>
          <w:szCs w:val="24"/>
          <w:u w:val="single"/>
          <w:lang w:eastAsia="fr-FR"/>
        </w:rPr>
        <w:t>La naissance de révoltes</w:t>
      </w:r>
    </w:p>
    <w:p w14:paraId="4540C18E"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b/>
          <w:bCs/>
          <w:color w:val="000000"/>
          <w:sz w:val="24"/>
          <w:szCs w:val="24"/>
          <w:u w:val="single"/>
          <w:lang w:eastAsia="fr-FR"/>
        </w:rPr>
        <w:t>L’exemple de Mai 68 :</w:t>
      </w:r>
    </w:p>
    <w:p w14:paraId="604E2B8B"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Le terme de « Mai 68 » désigne l’ensemble des mouvements de révolte survenus en France durant la période Mai-Juin 1968. Ces évènements constituent une période et une coupure marquante de l’histoire contemporaine française, caractérisées par une vaste révolte spontanée, de nature à la fois culturelle, sociale et politique.</w:t>
      </w:r>
    </w:p>
    <w:p w14:paraId="31E94DDC"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lastRenderedPageBreak/>
        <w:t>Ce mouvement social est surtout un mouvement étudiant et ouvrier. Il y a une réelle recherche de prise de parole, de discussions, de débats, d’assemblées générales…</w:t>
      </w:r>
    </w:p>
    <w:p w14:paraId="5E5CCD02"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Mai 68 aura participé à l’obtention de meilleurs salaires et à une quatrième semaine de congés payés. Cela permettra aux familles de passer plus de temps ensemble.</w:t>
      </w:r>
    </w:p>
    <w:p w14:paraId="2931A8A2"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Ce climat de révoltes et de rébellion montre</w:t>
      </w:r>
    </w:p>
    <w:p w14:paraId="711F1FB2"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Ce qu’il faut donc retenir de ce mouvement, c’est le coup d’accélérateur qu’il apporte dans le passage du modèle familial autoritaire (avec la plupart du temps un pouvoir patriarcal) au modèle familial plus démocratique où les membres ont plus de droits et où on observe plus d’équité.</w:t>
      </w:r>
    </w:p>
    <w:p w14:paraId="520FEF7E"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   </w:t>
      </w:r>
      <w:r w:rsidRPr="00834B1E">
        <w:rPr>
          <w:rFonts w:ascii="Georgia" w:eastAsia="Times New Roman" w:hAnsi="Georgia" w:cs="Times New Roman"/>
          <w:b/>
          <w:bCs/>
          <w:color w:val="000000"/>
          <w:sz w:val="24"/>
          <w:szCs w:val="24"/>
          <w:u w:val="single"/>
          <w:lang w:eastAsia="fr-FR"/>
        </w:rPr>
        <w:t>La naissance de mouvements féministes :</w:t>
      </w:r>
    </w:p>
    <w:p w14:paraId="48638A1E"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Grâce à de nombreux mouvements féminins, dès le début des années soixante-dix, les femmes obtiendront plus d’équité par rapport à</w:t>
      </w:r>
      <w:r w:rsidRPr="00834B1E">
        <w:rPr>
          <w:rFonts w:ascii="Times New Roman" w:eastAsia="Times New Roman" w:hAnsi="Times New Roman" w:cs="Times New Roman"/>
          <w:noProof/>
          <w:color w:val="000000"/>
          <w:sz w:val="24"/>
          <w:szCs w:val="24"/>
          <w:lang w:eastAsia="fr-FR"/>
        </w:rPr>
        <w:drawing>
          <wp:anchor distT="0" distB="0" distL="0" distR="0" simplePos="0" relativeHeight="251659264" behindDoc="0" locked="0" layoutInCell="1" allowOverlap="0" wp14:anchorId="72F25A7C" wp14:editId="56862CA6">
            <wp:simplePos x="0" y="0"/>
            <wp:positionH relativeFrom="column">
              <wp:align>right</wp:align>
            </wp:positionH>
            <wp:positionV relativeFrom="line">
              <wp:posOffset>0</wp:posOffset>
            </wp:positionV>
            <wp:extent cx="304800" cy="304800"/>
            <wp:effectExtent l="0" t="0" r="0" b="0"/>
            <wp:wrapSquare wrapText="bothSides"/>
            <wp:docPr id="1" name="Image 1" descr="http://s1.e-monsite.com/2009/02/22/06/69718530pilul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e-monsite.com/2009/02/22/06/69718530pilule-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eastAsia="Times New Roman" w:hAnsi="Georgia" w:cs="Times New Roman"/>
          <w:color w:val="000000"/>
          <w:sz w:val="24"/>
          <w:szCs w:val="24"/>
          <w:lang w:eastAsia="fr-FR"/>
        </w:rPr>
        <w:t xml:space="preserve"> </w:t>
      </w:r>
      <w:r w:rsidRPr="00834B1E">
        <w:rPr>
          <w:rFonts w:ascii="Georgia" w:eastAsia="Times New Roman" w:hAnsi="Georgia" w:cs="Times New Roman"/>
          <w:color w:val="000000"/>
          <w:sz w:val="24"/>
          <w:szCs w:val="24"/>
          <w:lang w:eastAsia="fr-FR"/>
        </w:rPr>
        <w:t>l’autre sexe, ainsi que plus de droits. Elles seront désormais de plus en plus considérées comme des êtres capables.</w:t>
      </w:r>
    </w:p>
    <w:p w14:paraId="2DB67678"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Par ailleurs, ces agitations aboutiront par exemple au vote de la loi Veil sur l’IVG (17 Janvier 1975). On considère donc les femmes libre de disposer de leur corps et libre de choisir d’être mère ou non. La loi Neuwirth permet la mise en vente de la pilule contraceptive en 1967, et la rend remboursée par la Sécurité Sociale et accessible aux mineures en 1974.</w:t>
      </w:r>
    </w:p>
    <w:p w14:paraId="4BEB9DB4"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Il est important d’insister sur le fait que ces deux évènements montrent que la deuxième moitié du XX° siècle a été le théâtre de nombreuses revendications montrant une certaine envie de renouveau de la part des générations présentes, après une période troublée par deux guerres mondiales.</w:t>
      </w:r>
    </w:p>
    <w:p w14:paraId="290DE081" w14:textId="77777777" w:rsidR="00834B1E" w:rsidRPr="00834B1E" w:rsidRDefault="00834B1E" w:rsidP="00834B1E">
      <w:pPr>
        <w:shd w:val="clear" w:color="auto" w:fill="FFFFFF"/>
        <w:spacing w:before="100" w:beforeAutospacing="1" w:after="312" w:line="312" w:lineRule="atLeast"/>
        <w:textAlignment w:val="top"/>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FF0000"/>
          <w:sz w:val="24"/>
          <w:szCs w:val="24"/>
          <w:lang w:eastAsia="fr-FR"/>
        </w:rPr>
        <w:t>2-</w:t>
      </w:r>
      <w:r w:rsidRPr="00834B1E">
        <w:rPr>
          <w:rFonts w:ascii="Times New Roman" w:eastAsia="Times New Roman" w:hAnsi="Times New Roman" w:cs="Times New Roman"/>
          <w:color w:val="FF0000"/>
          <w:sz w:val="24"/>
          <w:szCs w:val="24"/>
          <w:lang w:eastAsia="fr-FR"/>
        </w:rPr>
        <w:t>  </w:t>
      </w:r>
      <w:r w:rsidRPr="00834B1E">
        <w:rPr>
          <w:rFonts w:ascii="Georgia" w:eastAsia="Times New Roman" w:hAnsi="Georgia" w:cs="Times New Roman"/>
          <w:color w:val="FF0000"/>
          <w:sz w:val="24"/>
          <w:szCs w:val="24"/>
          <w:u w:val="single"/>
          <w:lang w:eastAsia="fr-FR"/>
        </w:rPr>
        <w:t>Une législation qui se modifie à l’avantage de la transformation des familles</w:t>
      </w:r>
    </w:p>
    <w:p w14:paraId="146A6DBD"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Nous apprenons que de tels changements dans la mentalité de la population amorcent indéniablement des remaniements dans les lois. En effet, de nombreuses lois concernant les familles ont été votées depuis les cinquante dernières années, et d’autres ont été remises en cause. Parmi ces nouvelles législations, quelques-unes sont essentielles si l’on évoque les grandes mutations de la famille.</w:t>
      </w:r>
    </w:p>
    <w:p w14:paraId="520099F7"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Ainsi,  en 1965, une femme mariée peut enfin exercer une activité professionnelle sans autorisation du mari. Mais aussi, ouvrir un compte à son nom (avec ses propres revenus)  et en disposer librement.</w:t>
      </w:r>
    </w:p>
    <w:p w14:paraId="7C1F7C4F"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Les biens communs sont gérés par le mari mais le consentement de l’épouse est nécessaire s’il souhaite en disposer. Cela signifie que la femme gagne en liberté et qu’elle ne dépend pas obligatoirement de son mari, on lui porte dorénavant un autre rôle que celui d’élever les enfants et de s’occuper du foyer.</w:t>
      </w:r>
    </w:p>
    <w:p w14:paraId="5EF0CBE6"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Cinq ans plus tard, en 1970, le père n’est plus le chef de famille, c’est l’autorité parentale conjointe (c'est-à-dire exercée de la même manière par la mère et par le père) quand les parents sont mariés.</w:t>
      </w:r>
    </w:p>
    <w:p w14:paraId="56CB114B"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L’instauration du divorce par consentement mutuel, en 1975, déclenchera une augmentation considérable des divorces, de par une procédure simplifiée.</w:t>
      </w:r>
    </w:p>
    <w:p w14:paraId="476342D0"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En 1985, l’égalité des époux est établie dans les régimes matrimoniaux (textes qui établissent la façon dont les richesses se partagent entre le mari et la femme et la façon dont ces richesses sont gérées).</w:t>
      </w:r>
    </w:p>
    <w:p w14:paraId="4606F3DD"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En 1993, l’autorité parentale est conjointe en cas de divorce, de séparation et dans certaines conditions de concubinage.</w:t>
      </w:r>
    </w:p>
    <w:p w14:paraId="13C63802"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En 2001, un congé de paternité de onze jours est octroyé au père à la naissance de l’enfant. Ceci montre une maturité d’esprit nouvelle, puisque le père peut endosser le rôle d’élever les enfants, que la mère portait jusque-là.</w:t>
      </w:r>
    </w:p>
    <w:p w14:paraId="365F6C95" w14:textId="77777777" w:rsidR="00834B1E" w:rsidRPr="00834B1E" w:rsidRDefault="00834B1E" w:rsidP="00834B1E">
      <w:pPr>
        <w:shd w:val="clear" w:color="auto" w:fill="FFFFFF"/>
        <w:spacing w:before="100" w:beforeAutospacing="1" w:after="312" w:line="312" w:lineRule="atLeast"/>
        <w:textAlignment w:val="top"/>
        <w:rPr>
          <w:rFonts w:ascii="Times New Roman" w:eastAsia="Times New Roman" w:hAnsi="Times New Roman" w:cs="Times New Roman"/>
          <w:color w:val="000000"/>
          <w:sz w:val="24"/>
          <w:szCs w:val="24"/>
          <w:lang w:eastAsia="fr-FR"/>
        </w:rPr>
      </w:pPr>
      <w:r w:rsidRPr="00834B1E">
        <w:rPr>
          <w:rFonts w:ascii="Georgia" w:eastAsia="Times New Roman" w:hAnsi="Georgia" w:cs="Times New Roman"/>
          <w:color w:val="000000"/>
          <w:sz w:val="24"/>
          <w:szCs w:val="24"/>
          <w:lang w:eastAsia="fr-FR"/>
        </w:rPr>
        <w:t>En 2002, la loi donne la possibilité aux parents mariés ou aux parents non mariés qui ont tous les deux reconnus leur enfant, de lui donner le nom soit du père, soit de la mère, soit des deux. La notion de garde alternée, en cas de divorce, fait son apparition dans le code civil.</w:t>
      </w:r>
    </w:p>
    <w:p w14:paraId="05D57164" w14:textId="77777777" w:rsidR="00834B1E" w:rsidRDefault="00834B1E" w:rsidP="00834B1E">
      <w:pPr>
        <w:shd w:val="clear" w:color="auto" w:fill="FFFFFF"/>
        <w:spacing w:before="100" w:beforeAutospacing="1" w:after="312" w:line="312" w:lineRule="atLeast"/>
        <w:textAlignment w:val="top"/>
        <w:rPr>
          <w:rFonts w:ascii="Georgia" w:eastAsia="Times New Roman" w:hAnsi="Georgia" w:cs="Times New Roman"/>
          <w:color w:val="000000"/>
          <w:sz w:val="24"/>
          <w:szCs w:val="24"/>
          <w:lang w:eastAsia="fr-FR"/>
        </w:rPr>
      </w:pPr>
      <w:r w:rsidRPr="00834B1E">
        <w:rPr>
          <w:rFonts w:ascii="Georgia" w:eastAsia="Times New Roman" w:hAnsi="Georgia" w:cs="Times New Roman"/>
          <w:color w:val="000000"/>
          <w:sz w:val="24"/>
          <w:szCs w:val="24"/>
          <w:lang w:eastAsia="fr-FR"/>
        </w:rPr>
        <w:t>Nous voyons que cette révolution familiale découle nécessairement de changements en amont dans la société elle-même. En effet, les lois, qui sont-elles mêmes brusquées par les agitations de la population, permettent à celle-ci de transformer ces modes de vie. En ce qui concerne la famille, c’est le divorce (depuis 1975) qui illustre le mieux le fait qu’une loi peut avoir un effet considérable sur les pratiques des concernés.</w:t>
      </w:r>
    </w:p>
    <w:p w14:paraId="686BB3F6" w14:textId="77777777" w:rsidR="00834B1E" w:rsidRPr="00624113" w:rsidRDefault="00624113" w:rsidP="00624113">
      <w:pPr>
        <w:shd w:val="clear" w:color="auto" w:fill="FFFFFF"/>
        <w:spacing w:after="0" w:line="312" w:lineRule="atLeast"/>
        <w:textAlignment w:val="top"/>
        <w:rPr>
          <w:rFonts w:ascii="Georgia" w:eastAsia="Times New Roman" w:hAnsi="Georgia" w:cs="Times New Roman"/>
          <w:b/>
          <w:color w:val="000000"/>
          <w:sz w:val="28"/>
          <w:szCs w:val="24"/>
          <w:u w:val="single"/>
          <w:lang w:eastAsia="fr-FR"/>
        </w:rPr>
      </w:pPr>
      <w:r w:rsidRPr="00834B1E">
        <w:rPr>
          <w:rFonts w:ascii="Georgia" w:eastAsia="Times New Roman" w:hAnsi="Georgia" w:cs="Times New Roman"/>
          <w:b/>
          <w:color w:val="000000"/>
          <w:sz w:val="28"/>
          <w:szCs w:val="24"/>
          <w:u w:val="single"/>
          <w:lang w:eastAsia="fr-FR"/>
        </w:rPr>
        <w:t>I</w:t>
      </w:r>
      <w:r>
        <w:rPr>
          <w:rFonts w:ascii="Georgia" w:eastAsia="Times New Roman" w:hAnsi="Georgia" w:cs="Times New Roman"/>
          <w:b/>
          <w:color w:val="000000"/>
          <w:sz w:val="28"/>
          <w:szCs w:val="24"/>
          <w:u w:val="single"/>
          <w:lang w:eastAsia="fr-FR"/>
        </w:rPr>
        <w:t>I</w:t>
      </w:r>
      <w:r w:rsidRPr="00834B1E">
        <w:rPr>
          <w:rFonts w:ascii="Georgia" w:eastAsia="Times New Roman" w:hAnsi="Georgia" w:cs="Times New Roman"/>
          <w:b/>
          <w:color w:val="000000"/>
          <w:sz w:val="28"/>
          <w:szCs w:val="24"/>
          <w:u w:val="single"/>
          <w:lang w:eastAsia="fr-FR"/>
        </w:rPr>
        <w:t xml:space="preserve">/ </w:t>
      </w:r>
      <w:r>
        <w:rPr>
          <w:rFonts w:ascii="Georgia" w:eastAsia="Times New Roman" w:hAnsi="Georgia" w:cs="Times New Roman"/>
          <w:b/>
          <w:color w:val="000000"/>
          <w:sz w:val="28"/>
          <w:szCs w:val="24"/>
          <w:u w:val="single"/>
          <w:lang w:eastAsia="fr-FR"/>
        </w:rPr>
        <w:t xml:space="preserve">L’EVOLUTION DE LA STRUCTURE FAMILLIALE </w:t>
      </w:r>
    </w:p>
    <w:p w14:paraId="06E3CBC6"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FF0000"/>
          <w:sz w:val="24"/>
          <w:szCs w:val="24"/>
          <w:lang w:eastAsia="fr-FR"/>
        </w:rPr>
        <w:t>1)</w:t>
      </w:r>
      <w:r w:rsidRPr="00834B1E">
        <w:rPr>
          <w:rFonts w:ascii="Times New Roman" w:eastAsia="Times New Roman" w:hAnsi="Times New Roman" w:cs="Times New Roman"/>
          <w:color w:val="FF0000"/>
          <w:sz w:val="24"/>
          <w:szCs w:val="24"/>
          <w:lang w:eastAsia="fr-FR"/>
        </w:rPr>
        <w:t>      </w:t>
      </w:r>
      <w:r w:rsidRPr="00834B1E">
        <w:rPr>
          <w:rFonts w:ascii="Georgia" w:eastAsia="Times New Roman" w:hAnsi="Georgia" w:cs="Times New Roman"/>
          <w:color w:val="FF0000"/>
          <w:sz w:val="24"/>
          <w:szCs w:val="24"/>
          <w:u w:val="single"/>
          <w:lang w:eastAsia="fr-FR"/>
        </w:rPr>
        <w:t>De nouvelles formes de familles :</w:t>
      </w:r>
    </w:p>
    <w:p w14:paraId="6C0D1184"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Depuis 1945, on constate que de nouvelles formes de familles sont apparues. Ces changements concernent essentiellement la structure de la famille.</w:t>
      </w:r>
    </w:p>
    <w:p w14:paraId="4C65E3B2"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Tout d’abord, la famille nucléaire (ou traditionnelle) est composée d’un couple marié ou non  avec ou sans enfants. </w:t>
      </w:r>
      <w:r w:rsidRPr="00834B1E">
        <w:rPr>
          <w:rFonts w:ascii="Georgia" w:eastAsia="Times New Roman" w:hAnsi="Georgia" w:cs="Times New Roman"/>
          <w:color w:val="000000"/>
          <w:sz w:val="24"/>
          <w:szCs w:val="24"/>
          <w:shd w:val="clear" w:color="auto" w:fill="FFFFFF"/>
          <w:lang w:eastAsia="fr-FR"/>
        </w:rPr>
        <w:t xml:space="preserve"> Le couple était jusque là hétérosexuel, mais de nos jours, il </w:t>
      </w:r>
      <w:r w:rsidR="00624113" w:rsidRPr="00834B1E">
        <w:rPr>
          <w:rFonts w:ascii="Georgia" w:eastAsia="Times New Roman" w:hAnsi="Georgia" w:cs="Times New Roman"/>
          <w:color w:val="000000"/>
          <w:sz w:val="24"/>
          <w:szCs w:val="24"/>
          <w:shd w:val="clear" w:color="auto" w:fill="FFFFFF"/>
          <w:lang w:eastAsia="fr-FR"/>
        </w:rPr>
        <w:t>peut être</w:t>
      </w:r>
      <w:r w:rsidRPr="00834B1E">
        <w:rPr>
          <w:rFonts w:ascii="Georgia" w:eastAsia="Times New Roman" w:hAnsi="Georgia" w:cs="Times New Roman"/>
          <w:color w:val="000000"/>
          <w:sz w:val="24"/>
          <w:szCs w:val="24"/>
          <w:shd w:val="clear" w:color="auto" w:fill="FFFFFF"/>
          <w:lang w:eastAsia="fr-FR"/>
        </w:rPr>
        <w:t xml:space="preserve"> également homosexuel. </w:t>
      </w:r>
      <w:r w:rsidRPr="00834B1E">
        <w:rPr>
          <w:rFonts w:ascii="Georgia" w:eastAsia="Times New Roman" w:hAnsi="Georgia" w:cs="Times New Roman"/>
          <w:color w:val="000000"/>
          <w:sz w:val="24"/>
          <w:szCs w:val="24"/>
          <w:lang w:eastAsia="fr-FR"/>
        </w:rPr>
        <w:t>Bien que la famille ait connue de nombreux changements, les familles traditionnelles restent encore les plus courantes.</w:t>
      </w:r>
    </w:p>
    <w:p w14:paraId="7BDD0F7C"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Ensuite, on compte la famille recomposée qui est, elle majoritairement issue d’un ou de deux divorces où on trouve des demi-frères ou de demi-sœurs et un beau-père ou une belle-mère (conjoint(e) de son propre parent).</w:t>
      </w:r>
      <w:r w:rsidRPr="00834B1E">
        <w:rPr>
          <w:rFonts w:ascii="Georgia" w:eastAsia="Times New Roman" w:hAnsi="Georgia" w:cs="Times New Roman"/>
          <w:color w:val="134D86"/>
          <w:sz w:val="24"/>
          <w:szCs w:val="24"/>
          <w:lang w:eastAsia="fr-FR"/>
        </w:rPr>
        <w:t> </w:t>
      </w:r>
    </w:p>
    <w:p w14:paraId="6AA7F07F"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134D86"/>
          <w:sz w:val="24"/>
          <w:szCs w:val="24"/>
          <w:lang w:eastAsia="fr-FR"/>
        </w:rPr>
        <w:t> </w:t>
      </w:r>
      <w:r w:rsidRPr="00834B1E">
        <w:rPr>
          <w:rFonts w:ascii="Georgia" w:eastAsia="Times New Roman" w:hAnsi="Georgia" w:cs="Times New Roman"/>
          <w:color w:val="000000"/>
          <w:sz w:val="24"/>
          <w:szCs w:val="24"/>
          <w:lang w:eastAsia="fr-FR"/>
        </w:rPr>
        <w:t>Puis, la famille monoparentale est constituée d’un adulte ayant un ou plusieurs enfant(s).</w:t>
      </w:r>
    </w:p>
    <w:p w14:paraId="47C21A11"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Ce graphique montre la répartition des sexes des parents dans les familles monoparentales. On constate que les pères sont très largement sous-représentés et que la mère ne représente jamais moins de 80% de ces familles. On peut donc penser que l’on accorde plus facilement la garde des enfants à la mère.</w:t>
      </w:r>
    </w:p>
    <w:p w14:paraId="7C6EE786"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De plus, ce graphique met en évidence l’augmentation du nombre de familles monoparentales depuis une quarantaine d’années et montre qu’en 1968, selon le recensement de la population, il y avait en France métropolitaine 722 000 familles monoparentales comprenant au moins un enfant de moins de 25 ans. Dans 20 % des cas, il s'agissait d'un père et de ses enfants, dans 80 % des cas d'une mère et de ses enfants. Le nombre de familles monoparentales est passé de 680.000 en 1962 à près de</w:t>
      </w:r>
      <w:r w:rsidRPr="00834B1E">
        <w:rPr>
          <w:rFonts w:ascii="Georgia" w:eastAsia="Times New Roman" w:hAnsi="Georgia" w:cs="Times New Roman"/>
          <w:b/>
          <w:bCs/>
          <w:color w:val="000000"/>
          <w:sz w:val="24"/>
          <w:szCs w:val="24"/>
          <w:lang w:eastAsia="fr-FR"/>
        </w:rPr>
        <w:t> </w:t>
      </w:r>
      <w:r w:rsidRPr="00834B1E">
        <w:rPr>
          <w:rFonts w:ascii="Georgia" w:eastAsia="Times New Roman" w:hAnsi="Georgia" w:cs="Times New Roman"/>
          <w:color w:val="000000"/>
          <w:sz w:val="24"/>
          <w:szCs w:val="24"/>
          <w:lang w:eastAsia="fr-FR"/>
        </w:rPr>
        <w:t>1,5 million en 1999. Il a donc plus que doublé en 37 ans.</w:t>
      </w:r>
    </w:p>
    <w:p w14:paraId="45B4E85B"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Trebuchet MS" w:eastAsia="Times New Roman" w:hAnsi="Trebuchet MS" w:cs="Times New Roman"/>
          <w:color w:val="000000"/>
          <w:sz w:val="20"/>
          <w:szCs w:val="20"/>
          <w:lang w:eastAsia="fr-FR"/>
        </w:rPr>
        <w:t> </w:t>
      </w:r>
    </w:p>
    <w:p w14:paraId="4842BB75"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Trebuchet MS" w:eastAsia="Times New Roman" w:hAnsi="Trebuchet MS" w:cs="Times New Roman"/>
          <w:noProof/>
          <w:color w:val="000000"/>
          <w:sz w:val="20"/>
          <w:szCs w:val="20"/>
          <w:lang w:eastAsia="fr-FR"/>
        </w:rPr>
        <w:drawing>
          <wp:inline distT="0" distB="0" distL="0" distR="0" wp14:anchorId="746BC1D4" wp14:editId="64F7E6F0">
            <wp:extent cx="6222033" cy="4343400"/>
            <wp:effectExtent l="0" t="0" r="7620" b="0"/>
            <wp:docPr id="3" name="Image 3" descr="http://s1.e-monsite.com/2009/02/22/20037901graph-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e-monsite.com/2009/02/22/20037901graph-bmp.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2033" cy="4343400"/>
                    </a:xfrm>
                    <a:prstGeom prst="rect">
                      <a:avLst/>
                    </a:prstGeom>
                    <a:noFill/>
                    <a:ln>
                      <a:noFill/>
                    </a:ln>
                  </pic:spPr>
                </pic:pic>
              </a:graphicData>
            </a:graphic>
          </wp:inline>
        </w:drawing>
      </w:r>
    </w:p>
    <w:p w14:paraId="431E4D86"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Trebuchet MS" w:eastAsia="Times New Roman" w:hAnsi="Trebuchet MS" w:cs="Times New Roman"/>
          <w:color w:val="000000"/>
          <w:sz w:val="20"/>
          <w:szCs w:val="20"/>
          <w:lang w:eastAsia="fr-FR"/>
        </w:rPr>
        <w:t> </w:t>
      </w:r>
    </w:p>
    <w:p w14:paraId="7C90D53C"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FF0000"/>
          <w:sz w:val="24"/>
          <w:szCs w:val="24"/>
          <w:lang w:eastAsia="fr-FR"/>
        </w:rPr>
        <w:t>2)</w:t>
      </w:r>
      <w:r w:rsidRPr="00834B1E">
        <w:rPr>
          <w:rFonts w:ascii="Times New Roman" w:eastAsia="Times New Roman" w:hAnsi="Times New Roman" w:cs="Times New Roman"/>
          <w:color w:val="FF0000"/>
          <w:sz w:val="24"/>
          <w:szCs w:val="24"/>
          <w:lang w:eastAsia="fr-FR"/>
        </w:rPr>
        <w:t>     </w:t>
      </w:r>
      <w:r w:rsidRPr="00834B1E">
        <w:rPr>
          <w:rFonts w:ascii="Georgia" w:eastAsia="Times New Roman" w:hAnsi="Georgia" w:cs="Times New Roman"/>
          <w:color w:val="FF0000"/>
          <w:sz w:val="24"/>
          <w:szCs w:val="24"/>
          <w:u w:val="single"/>
          <w:lang w:eastAsia="fr-FR"/>
        </w:rPr>
        <w:t>La place des enfants :</w:t>
      </w:r>
    </w:p>
    <w:p w14:paraId="5B514A8B"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La place de l’enfant dans la société et la famille a profondément changé ces dernières décennies. Il est de plus en plus reconnu comme acteur, voire sujet de son existence. L’enfant a été longtemps pensé par rapport à l’adulte. Il était alors considéré comme un être inachevé, un adulte en devenir. Aujourd’hui, l’enfant est considéré comme une personne à part entière possédant des capacités réelles du point de vue tant </w:t>
      </w:r>
      <w:r w:rsidRPr="00834B1E">
        <w:rPr>
          <w:rFonts w:ascii="Georgia" w:eastAsia="Times New Roman" w:hAnsi="Georgia" w:cs="Times New Roman"/>
          <w:color w:val="FF0000"/>
          <w:sz w:val="24"/>
          <w:szCs w:val="24"/>
          <w:lang w:eastAsia="fr-FR"/>
        </w:rPr>
        <w:t>cognitif</w:t>
      </w:r>
      <w:r w:rsidRPr="00834B1E">
        <w:rPr>
          <w:rFonts w:ascii="Georgia" w:eastAsia="Times New Roman" w:hAnsi="Georgia" w:cs="Times New Roman"/>
          <w:color w:val="000000"/>
          <w:sz w:val="24"/>
          <w:szCs w:val="24"/>
          <w:lang w:eastAsia="fr-FR"/>
        </w:rPr>
        <w:t>, que social et affectif.</w:t>
      </w:r>
    </w:p>
    <w:p w14:paraId="58A59820"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Symbol" w:eastAsia="Times New Roman" w:hAnsi="Symbol" w:cs="Times New Roman"/>
          <w:color w:val="000000"/>
          <w:sz w:val="24"/>
          <w:szCs w:val="24"/>
          <w:lang w:eastAsia="fr-FR"/>
        </w:rPr>
        <w:t></w:t>
      </w:r>
      <w:r w:rsidRPr="00834B1E">
        <w:rPr>
          <w:rFonts w:ascii="Times New Roman" w:eastAsia="Times New Roman" w:hAnsi="Times New Roman" w:cs="Times New Roman"/>
          <w:color w:val="000000"/>
          <w:sz w:val="24"/>
          <w:szCs w:val="24"/>
          <w:lang w:eastAsia="fr-FR"/>
        </w:rPr>
        <w:t>         </w:t>
      </w:r>
      <w:r w:rsidRPr="00834B1E">
        <w:rPr>
          <w:rFonts w:ascii="Georgia" w:eastAsia="Times New Roman" w:hAnsi="Georgia" w:cs="Times New Roman"/>
          <w:b/>
          <w:bCs/>
          <w:color w:val="000000"/>
          <w:sz w:val="24"/>
          <w:szCs w:val="24"/>
          <w:lang w:eastAsia="fr-FR"/>
        </w:rPr>
        <w:t>Une place de l’enfant plus importante au sein de la famille</w:t>
      </w:r>
    </w:p>
    <w:p w14:paraId="63C9F776"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 xml:space="preserve">   Dans le milieu familial, l'enfant occupe une place définitivement importante. En effet, plus le taux de mortalité infantile diminue, plus la perte d'un enfant est douloureuse, on remarque donc un changement à ce niveau. De plus, on peut constater que, puisque le mariage (en tant qu’institution) connait un amoindrissement considérable, le premier événement essentiel dans un couple est l’arrivée du premier enfant. De nombreuses études de psychanalyse prouvent que le </w:t>
      </w:r>
      <w:r w:rsidR="00F14CC2" w:rsidRPr="00834B1E">
        <w:rPr>
          <w:rFonts w:ascii="Georgia" w:eastAsia="Times New Roman" w:hAnsi="Georgia" w:cs="Times New Roman"/>
          <w:color w:val="000000"/>
          <w:sz w:val="24"/>
          <w:szCs w:val="24"/>
          <w:lang w:eastAsia="fr-FR"/>
        </w:rPr>
        <w:t>nouveau-né</w:t>
      </w:r>
      <w:r w:rsidRPr="00834B1E">
        <w:rPr>
          <w:rFonts w:ascii="Georgia" w:eastAsia="Times New Roman" w:hAnsi="Georgia" w:cs="Times New Roman"/>
          <w:color w:val="000000"/>
          <w:sz w:val="24"/>
          <w:szCs w:val="24"/>
          <w:lang w:eastAsia="fr-FR"/>
        </w:rPr>
        <w:t xml:space="preserve"> possède une réelle affectivité, et qu’il ne doit plus être considéré comme passif. L'enfant fait désormais partie intégrante de la famille, il devient un centre d'intérêt pour les parents et attire une attention plus importante.</w:t>
      </w:r>
      <w:r w:rsidRPr="00834B1E">
        <w:rPr>
          <w:rFonts w:ascii="Georgia" w:eastAsia="Times New Roman" w:hAnsi="Georgia" w:cs="Times New Roman"/>
          <w:color w:val="000000"/>
          <w:sz w:val="24"/>
          <w:szCs w:val="24"/>
          <w:lang w:eastAsia="fr-FR"/>
        </w:rPr>
        <w:br/>
        <w:t xml:space="preserve">On peut aussi remarquer que l'enfance, qui était largement négligée précédemment, s'installe dans les </w:t>
      </w:r>
      <w:r w:rsidR="00F14CC2" w:rsidRPr="00834B1E">
        <w:rPr>
          <w:rFonts w:ascii="Georgia" w:eastAsia="Times New Roman" w:hAnsi="Georgia" w:cs="Times New Roman"/>
          <w:color w:val="000000"/>
          <w:sz w:val="24"/>
          <w:szCs w:val="24"/>
          <w:lang w:eastAsia="fr-FR"/>
        </w:rPr>
        <w:t>mentalités ;</w:t>
      </w:r>
      <w:r w:rsidRPr="00834B1E">
        <w:rPr>
          <w:rFonts w:ascii="Georgia" w:eastAsia="Times New Roman" w:hAnsi="Georgia" w:cs="Times New Roman"/>
          <w:color w:val="000000"/>
          <w:sz w:val="24"/>
          <w:szCs w:val="24"/>
          <w:lang w:eastAsia="fr-FR"/>
        </w:rPr>
        <w:t xml:space="preserve"> légalement, les enfants se distinguent des adultes, notamment au niveau du travail. Une loi qui institue la répression des actes de violence contre les enfants apparaît en 1898 en France. La première moitié du XXe siècle sera rythmée par la mise en place de nombreuses lois, associations, ou encore institutions qui défendent les droits des enfants.</w:t>
      </w:r>
    </w:p>
    <w:p w14:paraId="56276306"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L’arrivée d’un enfant dans un couple provoque de nombreux changements. Pour la grande majorité des parents, leur mode de vie a changé après l’arrivée de leur premier enfant, voire beaucoup changé pour près de la moitié d’entre eux. Chez la majorité des femmes, tous les aspects de la vie sont touchés (loisirs, vie de couple, vie sociale, relations avec la famille proche, vie professionnelle). Cependant, ces bouleversements ne sont pas forcément négatifs : 77%  des femmes jugent que ces changements dans leur vie sociale sont positifs. Chez les nouveaux-pères, la majorité est plutôt satisfaite de ce « nouvel équilibre » mais 49% d’entre eux semblent regretter leur vie prénatale, ainsi que le temps où ils consacraient plus de temps aux loisirs, vacances.</w:t>
      </w:r>
    </w:p>
    <w:p w14:paraId="400ED25E"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Symbol" w:eastAsia="Times New Roman" w:hAnsi="Symbol" w:cs="Times New Roman"/>
          <w:color w:val="000000"/>
          <w:sz w:val="24"/>
          <w:szCs w:val="24"/>
          <w:lang w:eastAsia="fr-FR"/>
        </w:rPr>
        <w:t></w:t>
      </w:r>
      <w:r w:rsidRPr="00834B1E">
        <w:rPr>
          <w:rFonts w:ascii="Times New Roman" w:eastAsia="Times New Roman" w:hAnsi="Times New Roman" w:cs="Times New Roman"/>
          <w:color w:val="000000"/>
          <w:sz w:val="20"/>
          <w:szCs w:val="20"/>
          <w:lang w:eastAsia="fr-FR"/>
        </w:rPr>
        <w:t>         </w:t>
      </w:r>
      <w:r w:rsidRPr="00834B1E">
        <w:rPr>
          <w:rFonts w:ascii="Georgia" w:eastAsia="Times New Roman" w:hAnsi="Georgia" w:cs="Times New Roman"/>
          <w:b/>
          <w:bCs/>
          <w:color w:val="000000"/>
          <w:sz w:val="24"/>
          <w:szCs w:val="24"/>
          <w:lang w:eastAsia="fr-FR"/>
        </w:rPr>
        <w:t>Une législation en faveur de l’enfance</w:t>
      </w:r>
    </w:p>
    <w:p w14:paraId="13A93D4A"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On peut également observer la création d’organisations pour l’enfance. Voici quelques dates clés dans la progression de la place des enfants :</w:t>
      </w:r>
    </w:p>
    <w:p w14:paraId="5EA0EAE4"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Wingdings" w:eastAsia="Times New Roman" w:hAnsi="Wingdings" w:cs="Times New Roman"/>
          <w:color w:val="000000"/>
          <w:sz w:val="24"/>
          <w:szCs w:val="24"/>
          <w:lang w:eastAsia="fr-FR"/>
        </w:rPr>
        <w:t></w:t>
      </w:r>
      <w:r w:rsidRPr="00834B1E">
        <w:rPr>
          <w:rFonts w:ascii="Times New Roman" w:eastAsia="Times New Roman" w:hAnsi="Times New Roman" w:cs="Times New Roman"/>
          <w:color w:val="000000"/>
          <w:sz w:val="24"/>
          <w:szCs w:val="24"/>
          <w:lang w:eastAsia="fr-FR"/>
        </w:rPr>
        <w:t>  </w:t>
      </w:r>
      <w:r w:rsidRPr="00834B1E">
        <w:rPr>
          <w:rFonts w:ascii="Georgia" w:eastAsia="Times New Roman" w:hAnsi="Georgia" w:cs="Times New Roman"/>
          <w:color w:val="000000"/>
          <w:sz w:val="24"/>
          <w:szCs w:val="24"/>
          <w:lang w:eastAsia="fr-FR"/>
        </w:rPr>
        <w:t>1912, création des tribunaux pour enfants, ainsi que de la Société des Nations (ancêtre de l’ONU) qui sera au cœur de la plupart des projets et des progrès liés à la protection de l’enfance.</w:t>
      </w:r>
    </w:p>
    <w:p w14:paraId="5E6010B5"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Wingdings" w:eastAsia="Times New Roman" w:hAnsi="Wingdings" w:cs="Times New Roman"/>
          <w:color w:val="000000"/>
          <w:sz w:val="24"/>
          <w:szCs w:val="24"/>
          <w:lang w:eastAsia="fr-FR"/>
        </w:rPr>
        <w:t></w:t>
      </w:r>
      <w:r w:rsidRPr="00834B1E">
        <w:rPr>
          <w:rFonts w:ascii="Times New Roman" w:eastAsia="Times New Roman" w:hAnsi="Times New Roman" w:cs="Times New Roman"/>
          <w:color w:val="000000"/>
          <w:sz w:val="24"/>
          <w:szCs w:val="24"/>
          <w:lang w:eastAsia="fr-FR"/>
        </w:rPr>
        <w:t>  </w:t>
      </w:r>
      <w:r w:rsidRPr="00834B1E">
        <w:rPr>
          <w:rFonts w:ascii="Georgia" w:eastAsia="Times New Roman" w:hAnsi="Georgia" w:cs="Times New Roman"/>
          <w:color w:val="000000"/>
          <w:sz w:val="24"/>
          <w:szCs w:val="24"/>
          <w:lang w:eastAsia="fr-FR"/>
        </w:rPr>
        <w:t>1919, la Société des Nations crée le premier Comité international de protection de l’enfance.</w:t>
      </w:r>
    </w:p>
    <w:p w14:paraId="266DCE77"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Wingdings" w:eastAsia="Times New Roman" w:hAnsi="Wingdings" w:cs="Times New Roman"/>
          <w:color w:val="000000"/>
          <w:sz w:val="24"/>
          <w:szCs w:val="24"/>
          <w:lang w:eastAsia="fr-FR"/>
        </w:rPr>
        <w:t></w:t>
      </w:r>
      <w:r w:rsidRPr="00834B1E">
        <w:rPr>
          <w:rFonts w:ascii="Times New Roman" w:eastAsia="Times New Roman" w:hAnsi="Times New Roman" w:cs="Times New Roman"/>
          <w:color w:val="000000"/>
          <w:sz w:val="24"/>
          <w:szCs w:val="24"/>
          <w:lang w:eastAsia="fr-FR"/>
        </w:rPr>
        <w:t>  </w:t>
      </w:r>
      <w:r w:rsidRPr="00834B1E">
        <w:rPr>
          <w:rFonts w:ascii="Georgia" w:eastAsia="Times New Roman" w:hAnsi="Georgia" w:cs="Times New Roman"/>
          <w:color w:val="000000"/>
          <w:sz w:val="24"/>
          <w:szCs w:val="24"/>
          <w:lang w:eastAsia="fr-FR"/>
        </w:rPr>
        <w:t>1923, rédaction de la Déclaration des droits de l’enfant, qui deviendra la Charte fondamentale de l’Union Internationale de Secours de l’Enfant.                                                C’est le premier texte international adopté qui reconnait des droits spécifiques aux            enfants.</w:t>
      </w:r>
    </w:p>
    <w:p w14:paraId="5D96757C"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Wingdings" w:eastAsia="Times New Roman" w:hAnsi="Wingdings" w:cs="Times New Roman"/>
          <w:color w:val="000000"/>
          <w:sz w:val="24"/>
          <w:szCs w:val="24"/>
          <w:lang w:eastAsia="fr-FR"/>
        </w:rPr>
        <w:t></w:t>
      </w:r>
      <w:r w:rsidRPr="00834B1E">
        <w:rPr>
          <w:rFonts w:ascii="Times New Roman" w:eastAsia="Times New Roman" w:hAnsi="Times New Roman" w:cs="Times New Roman"/>
          <w:color w:val="000000"/>
          <w:sz w:val="24"/>
          <w:szCs w:val="24"/>
          <w:lang w:eastAsia="fr-FR"/>
        </w:rPr>
        <w:t>  </w:t>
      </w:r>
      <w:r w:rsidRPr="00834B1E">
        <w:rPr>
          <w:rFonts w:ascii="Georgia" w:eastAsia="Times New Roman" w:hAnsi="Georgia" w:cs="Times New Roman"/>
          <w:color w:val="000000"/>
          <w:sz w:val="24"/>
          <w:szCs w:val="24"/>
          <w:lang w:eastAsia="fr-FR"/>
        </w:rPr>
        <w:t>1936, une loi instaure sur l'enseignement primaire une scolarité obligatoire jusqu'a 14ans, et c'est 23 ans plus tard, en 1959, que la scolarité obligatoire sera rallongée jusqu'à 16ans en France. </w:t>
      </w:r>
    </w:p>
    <w:p w14:paraId="7025F01C"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Wingdings" w:eastAsia="Times New Roman" w:hAnsi="Wingdings" w:cs="Times New Roman"/>
          <w:color w:val="000000"/>
          <w:sz w:val="24"/>
          <w:szCs w:val="24"/>
          <w:lang w:eastAsia="fr-FR"/>
        </w:rPr>
        <w:t></w:t>
      </w:r>
      <w:r w:rsidRPr="00834B1E">
        <w:rPr>
          <w:rFonts w:ascii="Times New Roman" w:eastAsia="Times New Roman" w:hAnsi="Times New Roman" w:cs="Times New Roman"/>
          <w:color w:val="000000"/>
          <w:sz w:val="24"/>
          <w:szCs w:val="24"/>
          <w:lang w:eastAsia="fr-FR"/>
        </w:rPr>
        <w:t>  </w:t>
      </w:r>
      <w:r w:rsidRPr="00834B1E">
        <w:rPr>
          <w:rFonts w:ascii="Georgia" w:eastAsia="Times New Roman" w:hAnsi="Georgia" w:cs="Times New Roman"/>
          <w:color w:val="000000"/>
          <w:sz w:val="24"/>
          <w:szCs w:val="24"/>
          <w:lang w:eastAsia="fr-FR"/>
        </w:rPr>
        <w:t>1946, création de l’UNICEF (Fonds des Nations Unis pour l’Enfance)</w:t>
      </w:r>
    </w:p>
    <w:p w14:paraId="7A7948BF"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444444"/>
          <w:sz w:val="24"/>
          <w:szCs w:val="24"/>
          <w:lang w:eastAsia="fr-FR"/>
        </w:rPr>
        <w:br/>
        <w:t>      </w:t>
      </w:r>
      <w:r w:rsidRPr="00834B1E">
        <w:rPr>
          <w:rFonts w:ascii="Georgia" w:eastAsia="Times New Roman" w:hAnsi="Georgia" w:cs="Times New Roman"/>
          <w:color w:val="FF0000"/>
          <w:sz w:val="24"/>
          <w:szCs w:val="24"/>
          <w:lang w:eastAsia="fr-FR"/>
        </w:rPr>
        <w:t>3)</w:t>
      </w:r>
      <w:r w:rsidRPr="00834B1E">
        <w:rPr>
          <w:rFonts w:ascii="Georgia" w:eastAsia="Times New Roman" w:hAnsi="Georgia" w:cs="Times New Roman"/>
          <w:color w:val="000000"/>
          <w:sz w:val="24"/>
          <w:szCs w:val="24"/>
          <w:lang w:eastAsia="fr-FR"/>
        </w:rPr>
        <w:t>  </w:t>
      </w:r>
      <w:r w:rsidRPr="00834B1E">
        <w:rPr>
          <w:rFonts w:ascii="Georgia" w:eastAsia="Times New Roman" w:hAnsi="Georgia" w:cs="Times New Roman"/>
          <w:color w:val="FF0000"/>
          <w:sz w:val="24"/>
          <w:szCs w:val="24"/>
          <w:u w:val="single"/>
          <w:lang w:eastAsia="fr-FR"/>
        </w:rPr>
        <w:t>Le couple :</w:t>
      </w:r>
      <w:r w:rsidRPr="00834B1E">
        <w:rPr>
          <w:rFonts w:ascii="Georgia" w:eastAsia="Times New Roman" w:hAnsi="Georgia" w:cs="Times New Roman"/>
          <w:color w:val="444444"/>
          <w:sz w:val="24"/>
          <w:szCs w:val="24"/>
          <w:lang w:eastAsia="fr-FR"/>
        </w:rPr>
        <w:t> </w:t>
      </w:r>
      <w:r w:rsidRPr="00834B1E">
        <w:rPr>
          <w:rFonts w:ascii="Georgia" w:eastAsia="Times New Roman" w:hAnsi="Georgia" w:cs="Times New Roman"/>
          <w:color w:val="000000"/>
          <w:sz w:val="24"/>
          <w:szCs w:val="24"/>
          <w:lang w:eastAsia="fr-FR"/>
        </w:rPr>
        <w:br/>
      </w:r>
      <w:r w:rsidRPr="00834B1E">
        <w:rPr>
          <w:rFonts w:ascii="Georgia" w:eastAsia="Times New Roman" w:hAnsi="Georgia" w:cs="Times New Roman"/>
          <w:color w:val="000000"/>
          <w:sz w:val="24"/>
          <w:szCs w:val="24"/>
          <w:lang w:eastAsia="fr-FR"/>
        </w:rPr>
        <w:br/>
      </w:r>
    </w:p>
    <w:p w14:paraId="19E8BADB" w14:textId="77777777" w:rsidR="007916EA" w:rsidRDefault="00834B1E" w:rsidP="00E95A4C">
      <w:pPr>
        <w:shd w:val="clear" w:color="auto" w:fill="FFFFFF"/>
        <w:spacing w:before="100" w:beforeAutospacing="1" w:after="312" w:line="240" w:lineRule="auto"/>
        <w:rPr>
          <w:rFonts w:ascii="Georgia" w:eastAsia="Times New Roman" w:hAnsi="Georgia" w:cs="Times New Roman"/>
          <w:color w:val="000000"/>
          <w:sz w:val="24"/>
          <w:szCs w:val="24"/>
          <w:lang w:eastAsia="fr-FR"/>
        </w:rPr>
      </w:pPr>
      <w:r w:rsidRPr="00834B1E">
        <w:rPr>
          <w:rFonts w:ascii="Georgia" w:eastAsia="Times New Roman" w:hAnsi="Georgia" w:cs="Times New Roman"/>
          <w:color w:val="000000"/>
          <w:sz w:val="24"/>
          <w:szCs w:val="24"/>
          <w:lang w:eastAsia="fr-FR"/>
        </w:rPr>
        <w:t>Depuis le milieu du XX° siècle, le couple a connu de nombreux changements. En effet, on voit par exemple des évolutions dans la forme et dans la vie du couple. Nous assistons à une baisse considérable de la </w:t>
      </w:r>
      <w:r w:rsidRPr="00834B1E">
        <w:rPr>
          <w:rFonts w:ascii="Georgia" w:eastAsia="Times New Roman" w:hAnsi="Georgia" w:cs="Times New Roman"/>
          <w:color w:val="FF0000"/>
          <w:sz w:val="24"/>
          <w:szCs w:val="24"/>
          <w:lang w:eastAsia="fr-FR"/>
        </w:rPr>
        <w:t>nuptialité</w:t>
      </w:r>
      <w:r w:rsidR="00694D26">
        <w:rPr>
          <w:rFonts w:ascii="Georgia" w:eastAsia="Times New Roman" w:hAnsi="Georgia" w:cs="Times New Roman"/>
          <w:color w:val="000000"/>
          <w:sz w:val="24"/>
          <w:szCs w:val="24"/>
          <w:lang w:eastAsia="fr-FR"/>
        </w:rPr>
        <w:t xml:space="preserve"> (il s’agit du rapport </w:t>
      </w:r>
      <w:r w:rsidR="00E27391">
        <w:rPr>
          <w:rFonts w:ascii="Georgia" w:eastAsia="Times New Roman" w:hAnsi="Georgia" w:cs="Times New Roman"/>
          <w:color w:val="000000"/>
          <w:sz w:val="24"/>
          <w:szCs w:val="24"/>
          <w:lang w:eastAsia="fr-FR"/>
        </w:rPr>
        <w:t>entre</w:t>
      </w:r>
      <w:r w:rsidR="00694D26">
        <w:rPr>
          <w:rFonts w:ascii="Georgia" w:eastAsia="Times New Roman" w:hAnsi="Georgia" w:cs="Times New Roman"/>
          <w:color w:val="000000"/>
          <w:sz w:val="24"/>
          <w:szCs w:val="24"/>
          <w:lang w:eastAsia="fr-FR"/>
        </w:rPr>
        <w:t xml:space="preserve"> </w:t>
      </w:r>
      <w:r w:rsidR="00E27391">
        <w:rPr>
          <w:rFonts w:ascii="Georgia" w:eastAsia="Times New Roman" w:hAnsi="Georgia" w:cs="Times New Roman"/>
          <w:color w:val="000000"/>
          <w:sz w:val="24"/>
          <w:szCs w:val="24"/>
          <w:lang w:eastAsia="fr-FR"/>
        </w:rPr>
        <w:t>le</w:t>
      </w:r>
      <w:r w:rsidR="00694D26">
        <w:rPr>
          <w:rFonts w:ascii="Georgia" w:eastAsia="Times New Roman" w:hAnsi="Georgia" w:cs="Times New Roman"/>
          <w:color w:val="000000"/>
          <w:sz w:val="24"/>
          <w:szCs w:val="24"/>
          <w:lang w:eastAsia="fr-FR"/>
        </w:rPr>
        <w:t xml:space="preserve"> </w:t>
      </w:r>
      <w:r w:rsidRPr="00834B1E">
        <w:rPr>
          <w:rFonts w:ascii="Georgia" w:eastAsia="Times New Roman" w:hAnsi="Georgia" w:cs="Times New Roman"/>
          <w:color w:val="000000"/>
          <w:sz w:val="24"/>
          <w:szCs w:val="24"/>
          <w:lang w:eastAsia="fr-FR"/>
        </w:rPr>
        <w:t>nomb</w:t>
      </w:r>
      <w:r w:rsidR="002C431E">
        <w:rPr>
          <w:rFonts w:ascii="Georgia" w:eastAsia="Times New Roman" w:hAnsi="Georgia" w:cs="Times New Roman"/>
          <w:color w:val="000000"/>
          <w:sz w:val="24"/>
          <w:szCs w:val="24"/>
          <w:lang w:eastAsia="fr-FR"/>
        </w:rPr>
        <w:t>re de</w:t>
      </w:r>
      <w:r w:rsidR="00FD3A4C">
        <w:rPr>
          <w:rFonts w:ascii="Georgia" w:eastAsia="Times New Roman" w:hAnsi="Georgia" w:cs="Times New Roman"/>
          <w:color w:val="000000"/>
          <w:sz w:val="24"/>
          <w:szCs w:val="24"/>
          <w:lang w:eastAsia="fr-FR"/>
        </w:rPr>
        <w:t xml:space="preserve"> mariages et la population totale).</w:t>
      </w:r>
    </w:p>
    <w:p w14:paraId="10551397" w14:textId="77777777" w:rsidR="00834B1E" w:rsidRPr="00E27391" w:rsidRDefault="00834B1E" w:rsidP="00E95A4C">
      <w:pPr>
        <w:shd w:val="clear" w:color="auto" w:fill="FFFFFF"/>
        <w:spacing w:before="100" w:beforeAutospacing="1" w:after="312" w:line="240" w:lineRule="auto"/>
        <w:rPr>
          <w:rFonts w:ascii="Georgia" w:eastAsia="Times New Roman" w:hAnsi="Georgia" w:cs="Times New Roman"/>
          <w:color w:val="000000"/>
          <w:sz w:val="24"/>
          <w:szCs w:val="24"/>
          <w:lang w:eastAsia="fr-FR"/>
        </w:rPr>
      </w:pPr>
      <w:r w:rsidRPr="00834B1E">
        <w:rPr>
          <w:rFonts w:ascii="Georgia" w:eastAsia="Times New Roman" w:hAnsi="Georgia" w:cs="Times New Roman"/>
          <w:color w:val="000000"/>
          <w:sz w:val="24"/>
          <w:szCs w:val="24"/>
          <w:lang w:eastAsia="fr-FR"/>
        </w:rPr>
        <w:t>                                                                                                                                 </w:t>
      </w:r>
      <w:r w:rsidR="00694D26">
        <w:rPr>
          <w:rFonts w:ascii="Georgia" w:eastAsia="Times New Roman" w:hAnsi="Georgia" w:cs="Times New Roman"/>
          <w:color w:val="000000"/>
          <w:sz w:val="24"/>
          <w:szCs w:val="24"/>
          <w:lang w:eastAsia="fr-FR"/>
        </w:rPr>
        <w:tab/>
      </w:r>
      <w:r w:rsidR="007916EA">
        <w:rPr>
          <w:rFonts w:ascii="Georgia" w:eastAsia="Times New Roman" w:hAnsi="Georgia" w:cs="Times New Roman"/>
          <w:color w:val="000000"/>
          <w:sz w:val="24"/>
          <w:szCs w:val="24"/>
          <w:lang w:eastAsia="fr-FR"/>
        </w:rPr>
        <w:t xml:space="preserve">       </w:t>
      </w:r>
      <w:r w:rsidRPr="00834B1E">
        <w:rPr>
          <w:rFonts w:ascii="Georgia" w:eastAsia="Times New Roman" w:hAnsi="Georgia" w:cs="Times New Roman"/>
          <w:color w:val="000000"/>
          <w:sz w:val="24"/>
          <w:szCs w:val="24"/>
          <w:lang w:eastAsia="fr-FR"/>
        </w:rPr>
        <w:t>Pendant les années cinquante et soixante, lorsque la vie de couple se confondait avec le mariage, nous remarquons une nuptialité très forte ainsi qu’une précocité croissante des unions. Par la suite les mariages sont devenus moins fréquents et plus tardifs.   </w:t>
      </w:r>
    </w:p>
    <w:p w14:paraId="2ADD4BE4" w14:textId="77777777" w:rsidR="00834B1E" w:rsidRPr="00834B1E" w:rsidRDefault="00834B1E" w:rsidP="0066396C">
      <w:pPr>
        <w:shd w:val="clear" w:color="auto" w:fill="FFFFFF"/>
        <w:spacing w:before="100" w:beforeAutospacing="1" w:after="312" w:line="240" w:lineRule="auto"/>
        <w:rPr>
          <w:rFonts w:ascii="Trebuchet MS" w:eastAsia="Times New Roman" w:hAnsi="Trebuchet MS" w:cs="Times New Roman"/>
          <w:color w:val="000000"/>
          <w:sz w:val="20"/>
          <w:szCs w:val="20"/>
          <w:lang w:eastAsia="fr-FR"/>
        </w:rPr>
      </w:pPr>
      <w:r w:rsidRPr="00834B1E">
        <w:rPr>
          <w:rFonts w:ascii="Symbol" w:eastAsia="Times New Roman" w:hAnsi="Symbol" w:cs="Times New Roman"/>
          <w:color w:val="000000"/>
          <w:sz w:val="24"/>
          <w:szCs w:val="24"/>
          <w:lang w:eastAsia="fr-FR"/>
        </w:rPr>
        <w:t></w:t>
      </w:r>
      <w:r w:rsidRPr="00834B1E">
        <w:rPr>
          <w:rFonts w:ascii="Times New Roman" w:eastAsia="Times New Roman" w:hAnsi="Times New Roman" w:cs="Times New Roman"/>
          <w:color w:val="000000"/>
          <w:sz w:val="24"/>
          <w:szCs w:val="24"/>
          <w:lang w:eastAsia="fr-FR"/>
        </w:rPr>
        <w:t>         </w:t>
      </w:r>
      <w:r w:rsidRPr="00834B1E">
        <w:rPr>
          <w:rFonts w:ascii="Georgia" w:eastAsia="Times New Roman" w:hAnsi="Georgia" w:cs="Times New Roman"/>
          <w:b/>
          <w:bCs/>
          <w:color w:val="000000"/>
          <w:sz w:val="24"/>
          <w:szCs w:val="24"/>
          <w:lang w:eastAsia="fr-FR"/>
        </w:rPr>
        <w:t>La cohabitation</w:t>
      </w:r>
    </w:p>
    <w:p w14:paraId="06B540F9" w14:textId="77777777" w:rsidR="0066396C" w:rsidRDefault="00834B1E" w:rsidP="0066396C">
      <w:pPr>
        <w:shd w:val="clear" w:color="auto" w:fill="FFFFFF"/>
        <w:spacing w:before="100" w:beforeAutospacing="1" w:after="312" w:line="240" w:lineRule="auto"/>
        <w:rPr>
          <w:rFonts w:ascii="Georgia" w:eastAsia="Times New Roman" w:hAnsi="Georgia" w:cs="Times New Roman"/>
          <w:color w:val="000000"/>
          <w:sz w:val="24"/>
          <w:szCs w:val="24"/>
          <w:lang w:eastAsia="fr-FR"/>
        </w:rPr>
      </w:pPr>
      <w:r w:rsidRPr="00834B1E">
        <w:rPr>
          <w:rFonts w:ascii="Georgia" w:eastAsia="Times New Roman" w:hAnsi="Georgia" w:cs="Times New Roman"/>
          <w:color w:val="000000"/>
          <w:sz w:val="24"/>
          <w:szCs w:val="24"/>
          <w:lang w:eastAsia="fr-FR"/>
        </w:rPr>
        <w:t>Dans les années soixante, la </w:t>
      </w:r>
      <w:r w:rsidRPr="00834B1E">
        <w:rPr>
          <w:rFonts w:ascii="Georgia" w:eastAsia="Times New Roman" w:hAnsi="Georgia" w:cs="Times New Roman"/>
          <w:color w:val="FF0000"/>
          <w:sz w:val="24"/>
          <w:szCs w:val="24"/>
          <w:lang w:eastAsia="fr-FR"/>
        </w:rPr>
        <w:t>cohabitation</w:t>
      </w:r>
      <w:r w:rsidRPr="00834B1E">
        <w:rPr>
          <w:rFonts w:ascii="Georgia" w:eastAsia="Times New Roman" w:hAnsi="Georgia" w:cs="Times New Roman"/>
          <w:color w:val="000000"/>
          <w:sz w:val="24"/>
          <w:szCs w:val="24"/>
          <w:lang w:eastAsia="fr-FR"/>
        </w:rPr>
        <w:t> concernait essentiellement les veufs et les divorcés. Depuis, elle s’est développée rapidement chez les célibataires comme prélude au mariage, puis comme mode de vie à part entière. En 1990 cependant, 90% des couples étaient encore constitués de deux conjoints mariés. On pourrait alors dire que la cohabitation compe</w:t>
      </w:r>
      <w:r w:rsidR="0066396C">
        <w:rPr>
          <w:rFonts w:ascii="Georgia" w:eastAsia="Times New Roman" w:hAnsi="Georgia" w:cs="Times New Roman"/>
          <w:color w:val="000000"/>
          <w:sz w:val="24"/>
          <w:szCs w:val="24"/>
          <w:lang w:eastAsia="fr-FR"/>
        </w:rPr>
        <w:t>nse, en partie, la « crise » du mariage.</w:t>
      </w:r>
    </w:p>
    <w:p w14:paraId="728A4D72" w14:textId="77777777" w:rsidR="00834B1E" w:rsidRPr="00834B1E" w:rsidRDefault="00834B1E" w:rsidP="0066396C">
      <w:pPr>
        <w:shd w:val="clear" w:color="auto" w:fill="FFFFFF"/>
        <w:spacing w:before="100" w:beforeAutospacing="1" w:after="312" w:line="240" w:lineRule="auto"/>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Cependant on remarque que la cohabitation était encore très rare dans les années soixante (seulement 3% de couples non-mariés) face à la prédominance du mariage. Ce mode de vie en couple, ne dépend quasiment pas de l’âge des conjoints. Ce choix concerne d’ailleurs moins les jeunes que les plus aînés, pour lesquels il s’agit d’une alternative au remariage (86% des couples comprennent au moins un veuf ou un divorcé). Ce n’est qu’au début des années soixante-dix que la cohabitation se développe chez les jeunes adultes et s’accentue dans les générations suivantes.</w:t>
      </w:r>
    </w:p>
    <w:p w14:paraId="3ECA0912" w14:textId="77777777" w:rsidR="00834B1E" w:rsidRPr="00834B1E" w:rsidRDefault="00834B1E" w:rsidP="0066396C">
      <w:pPr>
        <w:shd w:val="clear" w:color="auto" w:fill="FFFFFF"/>
        <w:spacing w:before="100" w:beforeAutospacing="1" w:after="312" w:line="240" w:lineRule="auto"/>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Dans les années soixante-dix, le concubinage semble ajourner le mariage sans pour autant le remplacer. Seulement vingt ans après, la vie en couple non-marié s’impose comme le principal mode d’entrée dans la vie en couple. La majorité des cas concerne deux célibataires.</w:t>
      </w:r>
    </w:p>
    <w:p w14:paraId="67CADEB7"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Aujourd’hui, la cohabitation peut être considérée comme un mode de vie durable, qui concurrence le mariage.</w:t>
      </w:r>
    </w:p>
    <w:p w14:paraId="6CCEF0E3"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 </w:t>
      </w:r>
    </w:p>
    <w:p w14:paraId="59FC2F92"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Symbol" w:eastAsia="Times New Roman" w:hAnsi="Symbol" w:cs="Times New Roman"/>
          <w:color w:val="000000"/>
          <w:sz w:val="24"/>
          <w:szCs w:val="24"/>
          <w:lang w:eastAsia="fr-FR"/>
        </w:rPr>
        <w:t></w:t>
      </w:r>
      <w:r w:rsidRPr="00834B1E">
        <w:rPr>
          <w:rFonts w:ascii="Times New Roman" w:eastAsia="Times New Roman" w:hAnsi="Times New Roman" w:cs="Times New Roman"/>
          <w:color w:val="000000"/>
          <w:sz w:val="24"/>
          <w:szCs w:val="24"/>
          <w:lang w:eastAsia="fr-FR"/>
        </w:rPr>
        <w:t>         </w:t>
      </w:r>
      <w:r w:rsidRPr="00834B1E">
        <w:rPr>
          <w:rFonts w:ascii="Georgia" w:eastAsia="Times New Roman" w:hAnsi="Georgia" w:cs="Times New Roman"/>
          <w:b/>
          <w:bCs/>
          <w:color w:val="000000"/>
          <w:sz w:val="24"/>
          <w:szCs w:val="24"/>
          <w:lang w:eastAsia="fr-FR"/>
        </w:rPr>
        <w:t>Le mariage : de l’âge d’or à un déclin relatif</w:t>
      </w:r>
      <w:r w:rsidRPr="00834B1E">
        <w:rPr>
          <w:rFonts w:ascii="Georgia" w:eastAsia="Times New Roman" w:hAnsi="Georgia" w:cs="Times New Roman"/>
          <w:color w:val="000000"/>
          <w:sz w:val="24"/>
          <w:szCs w:val="24"/>
          <w:lang w:eastAsia="fr-FR"/>
        </w:rPr>
        <w:t>.</w:t>
      </w:r>
    </w:p>
    <w:p w14:paraId="3AB9DEAA"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Durant les premières années d’après-guerre, on connait une période où le nombre de mariages a été très élevé, cela s’explique par le fait que de nombreux couples ont officialisés leurs unions dès le retour du conjoint. Ce n’est qu’à partie de 1956 que le nombre de mariages recommence à augmenter pour atteindre 417 000 en 1972 (soit une hausse de 34% en 15 ans). Cela peut s’expliquer par un rajeunissement de l’âge du mariage très rapide jusqu’au début des années soixante. A partir de 1964, la hausse du nombre de mariages a pour origine l’arrivée des générations issues du </w:t>
      </w:r>
      <w:r w:rsidRPr="00834B1E">
        <w:rPr>
          <w:rFonts w:ascii="Georgia" w:eastAsia="Times New Roman" w:hAnsi="Georgia" w:cs="Times New Roman"/>
          <w:color w:val="FF0000"/>
          <w:sz w:val="24"/>
          <w:szCs w:val="24"/>
          <w:lang w:eastAsia="fr-FR"/>
        </w:rPr>
        <w:t>baby-boom </w:t>
      </w:r>
      <w:r w:rsidRPr="00834B1E">
        <w:rPr>
          <w:rFonts w:ascii="Georgia" w:eastAsia="Times New Roman" w:hAnsi="Georgia" w:cs="Times New Roman"/>
          <w:color w:val="000000"/>
          <w:sz w:val="24"/>
          <w:szCs w:val="24"/>
          <w:lang w:eastAsia="fr-FR"/>
        </w:rPr>
        <w:t>à l’âge du mariage.</w:t>
      </w:r>
    </w:p>
    <w:p w14:paraId="079FE572"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Concernant l’âge du mariage, on constate également de nombreuses évolutions. Au début des années soixante-dix (1972-1974), l’âge moyen au premier mariage, qui n’avait cessé de baisser depuis la Libération, a atteint son niveau le plus bas du XX° siècle : 24,5 ans pour les hommes et</w:t>
      </w:r>
      <w:r w:rsidR="00962966">
        <w:rPr>
          <w:rFonts w:ascii="Georgia" w:eastAsia="Times New Roman" w:hAnsi="Georgia" w:cs="Times New Roman"/>
          <w:color w:val="000000"/>
          <w:sz w:val="24"/>
          <w:szCs w:val="24"/>
          <w:lang w:eastAsia="fr-FR"/>
        </w:rPr>
        <w:t xml:space="preserve"> </w:t>
      </w:r>
      <w:r w:rsidRPr="00834B1E">
        <w:rPr>
          <w:rFonts w:ascii="Georgia" w:eastAsia="Times New Roman" w:hAnsi="Georgia" w:cs="Times New Roman"/>
          <w:color w:val="000000"/>
          <w:sz w:val="24"/>
          <w:szCs w:val="24"/>
          <w:lang w:eastAsia="fr-FR"/>
        </w:rPr>
        <w:t>22, 5 ans pour les femmes.</w:t>
      </w:r>
    </w:p>
    <w:p w14:paraId="1C31F70C"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Depuis 1973, on célèbre moins de mariages malgré un nombre croissant de jeunes adultes. Par exemple, de 1972 à 1994, le nombre de mariages passe de 417 000 à 254 000, soit une baisse de 39% en seulement 22 ans.</w:t>
      </w:r>
    </w:p>
    <w:p w14:paraId="43DF366A"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Il faut savoir que l’extension de la cohabitation prénuptiale ainsi que l’allongement du temps consacré aux études et à la recherche d’un premier emploi, ont rapidement augmenté l’âge moyen du premier mariage.</w:t>
      </w:r>
    </w:p>
    <w:p w14:paraId="65375D0B"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Jamais le mariage n’aura été aussi stable que dans les années cinquante et soixante : peu de veuvages, encore peu de divorces, peu de naissances illégitimes, des unions de plus en plus précoces. A la fin du siècle, au contraire, le mariage légal perd de sa nécessité, même lorsque des enfants naissent. On se marie moins et plus tard. Les ruptures se font plus fréquentes et plus précoces. Cependant, la vie en couple n’est pas remise en question. La forte augmentation des conceptions prénuptiales dans les années soixante, la montée des</w:t>
      </w:r>
      <w:r w:rsidR="00376046">
        <w:rPr>
          <w:rFonts w:ascii="Georgia" w:eastAsia="Times New Roman" w:hAnsi="Georgia" w:cs="Times New Roman"/>
          <w:color w:val="000000"/>
          <w:sz w:val="24"/>
          <w:szCs w:val="24"/>
          <w:lang w:eastAsia="fr-FR"/>
        </w:rPr>
        <w:t xml:space="preserve"> </w:t>
      </w:r>
      <w:r w:rsidRPr="00834B1E">
        <w:rPr>
          <w:rFonts w:ascii="Georgia" w:eastAsia="Times New Roman" w:hAnsi="Georgia" w:cs="Times New Roman"/>
          <w:color w:val="000000"/>
          <w:sz w:val="24"/>
          <w:szCs w:val="24"/>
          <w:lang w:eastAsia="fr-FR"/>
        </w:rPr>
        <w:t>divorces à partir de  1964 et la chute de la fécondité qui s’est déroulée de 1965 à 1975, ont précédé la désaffection pour le mariage.</w:t>
      </w:r>
    </w:p>
    <w:p w14:paraId="17F9555A"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 </w:t>
      </w:r>
    </w:p>
    <w:p w14:paraId="534C15D1"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Symbol" w:eastAsia="Times New Roman" w:hAnsi="Symbol" w:cs="Times New Roman"/>
          <w:color w:val="000000"/>
          <w:sz w:val="24"/>
          <w:szCs w:val="24"/>
          <w:lang w:eastAsia="fr-FR"/>
        </w:rPr>
        <w:t></w:t>
      </w:r>
      <w:r w:rsidRPr="00834B1E">
        <w:rPr>
          <w:rFonts w:ascii="Times New Roman" w:eastAsia="Times New Roman" w:hAnsi="Times New Roman" w:cs="Times New Roman"/>
          <w:color w:val="000000"/>
          <w:sz w:val="24"/>
          <w:szCs w:val="24"/>
          <w:lang w:eastAsia="fr-FR"/>
        </w:rPr>
        <w:t>         </w:t>
      </w:r>
      <w:r w:rsidRPr="00834B1E">
        <w:rPr>
          <w:rFonts w:ascii="Georgia" w:eastAsia="Times New Roman" w:hAnsi="Georgia" w:cs="Times New Roman"/>
          <w:b/>
          <w:bCs/>
          <w:color w:val="000000"/>
          <w:sz w:val="24"/>
          <w:szCs w:val="24"/>
          <w:lang w:eastAsia="fr-FR"/>
        </w:rPr>
        <w:t>Montée du divorce</w:t>
      </w:r>
    </w:p>
    <w:p w14:paraId="28EDCEA4"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Au repli du mariage s’est ajoutée la fragilisation des couples, non plus à cause de la mortalité comme autrefois, mais du divorce. Rétabli en 1884, le divorce s’est banalisé à la fin du XX° siècle. Pourtant, il est resté longtemps mal considéré et, encore au début des années soixante, nombre de divorcés répugnaient à se déclarer comme tels.</w:t>
      </w:r>
    </w:p>
    <w:p w14:paraId="461D29A4"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 xml:space="preserve">A la sortie de la guerre, le nombre de divorces était près de </w:t>
      </w:r>
      <w:r w:rsidR="00376046" w:rsidRPr="00834B1E">
        <w:rPr>
          <w:rFonts w:ascii="Georgia" w:eastAsia="Times New Roman" w:hAnsi="Georgia" w:cs="Times New Roman"/>
          <w:color w:val="000000"/>
          <w:sz w:val="24"/>
          <w:szCs w:val="24"/>
          <w:lang w:eastAsia="fr-FR"/>
        </w:rPr>
        <w:t>2,5 fois plus élevée</w:t>
      </w:r>
      <w:r w:rsidRPr="00834B1E">
        <w:rPr>
          <w:rFonts w:ascii="Georgia" w:eastAsia="Times New Roman" w:hAnsi="Georgia" w:cs="Times New Roman"/>
          <w:color w:val="000000"/>
          <w:sz w:val="24"/>
          <w:szCs w:val="24"/>
          <w:lang w:eastAsia="fr-FR"/>
        </w:rPr>
        <w:t xml:space="preserve"> qu’en 1938. De 1953 à 1963, il s’est stabilisé autour de 30 000 par an. A partir de 1964, il s’est accru. Cette montée a d’abord été hésitante, mais très rapide dans les années soixante-dix en dépit de la pratique de plus en plus répandue d’une phase de cohabitation. Les unions rompues dépassent 100 000 chaque année depuis 1984. La loi du 11 juillet 1975 introduisant le </w:t>
      </w:r>
      <w:r w:rsidRPr="00834B1E">
        <w:rPr>
          <w:rFonts w:ascii="Georgia" w:eastAsia="Times New Roman" w:hAnsi="Georgia" w:cs="Times New Roman"/>
          <w:color w:val="FF0000"/>
          <w:sz w:val="24"/>
          <w:szCs w:val="24"/>
          <w:lang w:eastAsia="fr-FR"/>
        </w:rPr>
        <w:t>divorce par consentement mutuel </w:t>
      </w:r>
      <w:r w:rsidRPr="00834B1E">
        <w:rPr>
          <w:rFonts w:ascii="Georgia" w:eastAsia="Times New Roman" w:hAnsi="Georgia" w:cs="Times New Roman"/>
          <w:color w:val="000000"/>
          <w:sz w:val="24"/>
          <w:szCs w:val="24"/>
          <w:lang w:eastAsia="fr-FR"/>
        </w:rPr>
        <w:t>est à l’origine de la hausse de 1976, mais elle n’a pas eu d’effet sur l’évolution globale du divorce. Quant à la stabilisation enregistrée à la fin des années quatre-vingt, elle est due à la fois à la diminution du nombre de mariages dans les années précédentes et à un ralentissement de la hausse de la divortialité.</w:t>
      </w:r>
    </w:p>
    <w:p w14:paraId="67D35E07"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 </w:t>
      </w:r>
    </w:p>
    <w:p w14:paraId="32CB3080"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Symbol" w:eastAsia="Times New Roman" w:hAnsi="Symbol" w:cs="Times New Roman"/>
          <w:color w:val="000000"/>
          <w:sz w:val="24"/>
          <w:szCs w:val="24"/>
          <w:lang w:eastAsia="fr-FR"/>
        </w:rPr>
        <w:t></w:t>
      </w:r>
      <w:r w:rsidRPr="00834B1E">
        <w:rPr>
          <w:rFonts w:ascii="Times New Roman" w:eastAsia="Times New Roman" w:hAnsi="Times New Roman" w:cs="Times New Roman"/>
          <w:color w:val="000000"/>
          <w:sz w:val="24"/>
          <w:szCs w:val="24"/>
          <w:lang w:eastAsia="fr-FR"/>
        </w:rPr>
        <w:t>         </w:t>
      </w:r>
      <w:r w:rsidRPr="00834B1E">
        <w:rPr>
          <w:rFonts w:ascii="Georgia" w:eastAsia="Times New Roman" w:hAnsi="Georgia" w:cs="Times New Roman"/>
          <w:b/>
          <w:bCs/>
          <w:color w:val="000000"/>
          <w:sz w:val="24"/>
          <w:szCs w:val="24"/>
          <w:lang w:eastAsia="fr-FR"/>
        </w:rPr>
        <w:t>Le PACS</w:t>
      </w:r>
    </w:p>
    <w:p w14:paraId="38105EF0"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Le Pacte Civil de Solidarité est un contrat conclu entre deux personnes pour organiser leur vie commune. Ces deux personnes doivent être majeures, de sexe différent ou de même sexe.</w:t>
      </w:r>
    </w:p>
    <w:p w14:paraId="6716FF1E"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Les personnes liées par un PACS doivent disposer d’une résidence commune.</w:t>
      </w:r>
    </w:p>
    <w:p w14:paraId="78460B3F" w14:textId="77777777" w:rsidR="00834B1E" w:rsidRPr="00834B1E" w:rsidRDefault="00834B1E" w:rsidP="00834B1E">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Le PACS ne permet pas de prendre le nom de l’autre partenaire, il n’y a pas d’effet sur la filiation, ni sur l’autorité parentale.</w:t>
      </w:r>
    </w:p>
    <w:p w14:paraId="322A5890" w14:textId="77777777" w:rsidR="00834B1E" w:rsidRPr="00624113" w:rsidRDefault="00834B1E"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834B1E">
        <w:rPr>
          <w:rFonts w:ascii="Georgia" w:eastAsia="Times New Roman" w:hAnsi="Georgia" w:cs="Times New Roman"/>
          <w:color w:val="000000"/>
          <w:sz w:val="24"/>
          <w:szCs w:val="24"/>
          <w:lang w:eastAsia="fr-FR"/>
        </w:rPr>
        <w:t>Les effets du PACS sont essentiellement pécuniaires.</w:t>
      </w:r>
    </w:p>
    <w:p w14:paraId="1D945CB7" w14:textId="77777777" w:rsidR="00624113" w:rsidRDefault="00624113" w:rsidP="00624113">
      <w:pPr>
        <w:shd w:val="clear" w:color="auto" w:fill="FFFFFF"/>
        <w:spacing w:after="0" w:line="312" w:lineRule="atLeast"/>
        <w:textAlignment w:val="top"/>
        <w:rPr>
          <w:rFonts w:ascii="Georgia" w:eastAsia="Times New Roman" w:hAnsi="Georgia" w:cs="Times New Roman"/>
          <w:b/>
          <w:color w:val="000000"/>
          <w:sz w:val="28"/>
          <w:szCs w:val="24"/>
          <w:u w:val="single"/>
          <w:lang w:eastAsia="fr-FR"/>
        </w:rPr>
      </w:pPr>
      <w:r w:rsidRPr="00834B1E">
        <w:rPr>
          <w:rFonts w:ascii="Georgia" w:eastAsia="Times New Roman" w:hAnsi="Georgia" w:cs="Times New Roman"/>
          <w:b/>
          <w:color w:val="000000"/>
          <w:sz w:val="28"/>
          <w:szCs w:val="24"/>
          <w:u w:val="single"/>
          <w:lang w:eastAsia="fr-FR"/>
        </w:rPr>
        <w:t>I</w:t>
      </w:r>
      <w:r>
        <w:rPr>
          <w:rFonts w:ascii="Georgia" w:eastAsia="Times New Roman" w:hAnsi="Georgia" w:cs="Times New Roman"/>
          <w:b/>
          <w:color w:val="000000"/>
          <w:sz w:val="28"/>
          <w:szCs w:val="24"/>
          <w:u w:val="single"/>
          <w:lang w:eastAsia="fr-FR"/>
        </w:rPr>
        <w:t>II</w:t>
      </w:r>
      <w:r w:rsidRPr="00834B1E">
        <w:rPr>
          <w:rFonts w:ascii="Georgia" w:eastAsia="Times New Roman" w:hAnsi="Georgia" w:cs="Times New Roman"/>
          <w:b/>
          <w:color w:val="000000"/>
          <w:sz w:val="28"/>
          <w:szCs w:val="24"/>
          <w:u w:val="single"/>
          <w:lang w:eastAsia="fr-FR"/>
        </w:rPr>
        <w:t xml:space="preserve">/ </w:t>
      </w:r>
      <w:r>
        <w:rPr>
          <w:rFonts w:ascii="Georgia" w:eastAsia="Times New Roman" w:hAnsi="Georgia" w:cs="Times New Roman"/>
          <w:b/>
          <w:color w:val="000000"/>
          <w:sz w:val="28"/>
          <w:szCs w:val="24"/>
          <w:u w:val="single"/>
          <w:lang w:eastAsia="fr-FR"/>
        </w:rPr>
        <w:t>UNE EVOLUTION LIMITEE</w:t>
      </w:r>
    </w:p>
    <w:p w14:paraId="5FB58822"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color w:val="FF0000"/>
          <w:sz w:val="24"/>
          <w:szCs w:val="24"/>
          <w:u w:val="single"/>
          <w:lang w:eastAsia="fr-FR"/>
        </w:rPr>
        <w:t>Une évolution qui n’est pas marquée à tous les continents </w:t>
      </w:r>
      <w:r w:rsidRPr="00624113">
        <w:rPr>
          <w:rFonts w:ascii="Georgia" w:eastAsia="Times New Roman" w:hAnsi="Georgia" w:cs="Times New Roman"/>
          <w:color w:val="FF0000"/>
          <w:sz w:val="24"/>
          <w:szCs w:val="24"/>
          <w:u w:val="single"/>
          <w:shd w:val="clear" w:color="auto" w:fill="FFFFFF"/>
          <w:lang w:eastAsia="fr-FR"/>
        </w:rPr>
        <w:t>: marquée mais pas de la même manière</w:t>
      </w:r>
    </w:p>
    <w:p w14:paraId="52346E45"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b/>
          <w:bCs/>
          <w:color w:val="000000"/>
          <w:sz w:val="24"/>
          <w:szCs w:val="24"/>
          <w:lang w:eastAsia="fr-FR"/>
        </w:rPr>
        <w:t>a-</w:t>
      </w:r>
      <w:r w:rsidRPr="00624113">
        <w:rPr>
          <w:rFonts w:ascii="Times New Roman" w:eastAsia="Times New Roman" w:hAnsi="Times New Roman" w:cs="Times New Roman"/>
          <w:b/>
          <w:bCs/>
          <w:color w:val="000000"/>
          <w:sz w:val="24"/>
          <w:szCs w:val="24"/>
          <w:lang w:eastAsia="fr-FR"/>
        </w:rPr>
        <w:t>    </w:t>
      </w:r>
      <w:r w:rsidRPr="00624113">
        <w:rPr>
          <w:rFonts w:ascii="Georgia" w:eastAsia="Times New Roman" w:hAnsi="Georgia" w:cs="Times New Roman"/>
          <w:b/>
          <w:bCs/>
          <w:color w:val="000000"/>
          <w:sz w:val="24"/>
          <w:szCs w:val="24"/>
          <w:u w:val="single"/>
          <w:lang w:eastAsia="fr-FR"/>
        </w:rPr>
        <w:t>Exemple d’une famille africaine :</w:t>
      </w:r>
    </w:p>
    <w:p w14:paraId="407738D0"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color w:val="000000"/>
          <w:sz w:val="24"/>
          <w:szCs w:val="24"/>
          <w:lang w:eastAsia="fr-FR"/>
        </w:rPr>
        <w:t>Le modèle familial le plus courant était la monogamie et la polyandrie (lorsqu’une femme peut avoir plusieurs maris). Maintenant, elles sont la plupart du temps nucléaire (monogamie ou polyandrie) et on remarque une séparation de la population en familles, alors qu’auparavant il y avait des regroupements par tribus ou ethnies qui vivaient en communauté. Il faut noter que la consanguinité était habituelle.</w:t>
      </w:r>
    </w:p>
    <w:p w14:paraId="38CB650C"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color w:val="000000"/>
          <w:sz w:val="24"/>
          <w:szCs w:val="24"/>
          <w:lang w:eastAsia="fr-FR"/>
        </w:rPr>
        <w:t>Le rôle des parents a également connu des changements, particulièrement celui de la femme. Elle était censée effectuer le travail ménager et assurer l’éducation des enfants. Aujourd’hui ces attentes n’ont guère évoluées, mais les femmes ont gagné en liberté et on obtenue plus de droits. L’homme, lui, a un rôle de travail.</w:t>
      </w:r>
    </w:p>
    <w:p w14:paraId="6DF03CE5"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color w:val="000000"/>
          <w:sz w:val="24"/>
          <w:szCs w:val="24"/>
          <w:lang w:eastAsia="fr-FR"/>
        </w:rPr>
        <w:t>Concernant le mariage, il n’était pas souvent volontaire, et on constatait des alliances entre les lignages et/ou les clans. Une dot existait et été donné par le chef de famille. Dorénavant, le mariage a connu des chamboulements par le christianisme, et le mariage ressemble à celui des familles européennes et traditionnelles.</w:t>
      </w:r>
    </w:p>
    <w:p w14:paraId="345D1E98"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color w:val="000000"/>
          <w:sz w:val="24"/>
          <w:szCs w:val="24"/>
          <w:lang w:eastAsia="fr-FR"/>
        </w:rPr>
        <w:t>L’éducation des enfants était principalement donnée par la mère. A présent, on observe une meilleure scolarisation chez les filles.</w:t>
      </w:r>
    </w:p>
    <w:p w14:paraId="736B7B5E"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b/>
          <w:bCs/>
          <w:color w:val="000000"/>
          <w:sz w:val="24"/>
          <w:szCs w:val="24"/>
          <w:lang w:eastAsia="fr-FR"/>
        </w:rPr>
        <w:t>b-</w:t>
      </w:r>
      <w:r w:rsidRPr="00624113">
        <w:rPr>
          <w:rFonts w:ascii="Times New Roman" w:eastAsia="Times New Roman" w:hAnsi="Times New Roman" w:cs="Times New Roman"/>
          <w:b/>
          <w:bCs/>
          <w:color w:val="000000"/>
          <w:sz w:val="24"/>
          <w:szCs w:val="24"/>
          <w:lang w:eastAsia="fr-FR"/>
        </w:rPr>
        <w:t>    </w:t>
      </w:r>
      <w:r w:rsidRPr="00624113">
        <w:rPr>
          <w:rFonts w:ascii="Georgia" w:eastAsia="Times New Roman" w:hAnsi="Georgia" w:cs="Times New Roman"/>
          <w:b/>
          <w:bCs/>
          <w:color w:val="000000"/>
          <w:sz w:val="24"/>
          <w:szCs w:val="24"/>
          <w:u w:val="single"/>
          <w:lang w:eastAsia="fr-FR"/>
        </w:rPr>
        <w:t>Exemple d’une famille asiatique :</w:t>
      </w:r>
    </w:p>
    <w:p w14:paraId="7D68B04B"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color w:val="000000"/>
          <w:sz w:val="24"/>
          <w:szCs w:val="24"/>
          <w:lang w:eastAsia="fr-FR"/>
        </w:rPr>
        <w:t>Le chef de famille (le père) décidait de toutes les affaires de la famille et possédait toute l’autorité. Maintenant, les décisions importantes familiales se prennent à deux et le partage des tâches ménagères commence à apparaître petit à petit.</w:t>
      </w:r>
    </w:p>
    <w:p w14:paraId="344023DC"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color w:val="000000"/>
          <w:sz w:val="24"/>
          <w:szCs w:val="24"/>
          <w:lang w:eastAsia="fr-FR"/>
        </w:rPr>
        <w:t>Le mariage consistait en un long et grand rituel, et était un évènement très attendu par les familles. Cette idée de grand mariage persiste encore, mais dorénavant, on constate un libre arbitre des conjoints et une monogamie majoritaire. L’égalité des sexes est un peu plus marquée.</w:t>
      </w:r>
    </w:p>
    <w:p w14:paraId="1BAC7715"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color w:val="000000"/>
          <w:sz w:val="24"/>
          <w:szCs w:val="24"/>
          <w:lang w:eastAsia="fr-FR"/>
        </w:rPr>
        <w:t>Effectivement, la femme était soumise à l’autorité de son mari, qui décidait seul. On observe aujourd’hui une entraide permettant à la femme de mieux se consacrer au travail. Concernant l’éducation des enfants, elle était auparavant donnée par la famille (au sens large), à présent, l’enfant est éduqué dans l’idée du respect de la famille. Ils gardent un lien étroit avec ses parents et frères ou sœurs mais aussi avec ses oncles et tantes. Les familles vivaient en ville, dans de petits appartements, mais préfèrent maintenant se réunir dans des maisons avec plusieurs générations (assez fermées).</w:t>
      </w:r>
    </w:p>
    <w:p w14:paraId="42611108"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b/>
          <w:bCs/>
          <w:color w:val="000000"/>
          <w:sz w:val="24"/>
          <w:szCs w:val="24"/>
          <w:lang w:eastAsia="fr-FR"/>
        </w:rPr>
        <w:t>c-</w:t>
      </w:r>
      <w:r w:rsidRPr="00624113">
        <w:rPr>
          <w:rFonts w:ascii="Times New Roman" w:eastAsia="Times New Roman" w:hAnsi="Times New Roman" w:cs="Times New Roman"/>
          <w:b/>
          <w:bCs/>
          <w:color w:val="000000"/>
          <w:sz w:val="24"/>
          <w:szCs w:val="24"/>
          <w:lang w:eastAsia="fr-FR"/>
        </w:rPr>
        <w:t>     </w:t>
      </w:r>
      <w:r w:rsidRPr="00624113">
        <w:rPr>
          <w:rFonts w:ascii="Georgia" w:eastAsia="Times New Roman" w:hAnsi="Georgia" w:cs="Times New Roman"/>
          <w:b/>
          <w:bCs/>
          <w:color w:val="000000"/>
          <w:sz w:val="24"/>
          <w:szCs w:val="24"/>
          <w:u w:val="single"/>
          <w:lang w:eastAsia="fr-FR"/>
        </w:rPr>
        <w:t>Exemple d’une famille américaine :</w:t>
      </w:r>
    </w:p>
    <w:p w14:paraId="20D746C9"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color w:val="000000"/>
          <w:sz w:val="24"/>
          <w:szCs w:val="24"/>
          <w:lang w:eastAsia="fr-FR"/>
        </w:rPr>
        <w:t xml:space="preserve">Les familles traditionnelles américaines </w:t>
      </w:r>
      <w:r w:rsidR="00710958" w:rsidRPr="00624113">
        <w:rPr>
          <w:rFonts w:ascii="Georgia" w:eastAsia="Times New Roman" w:hAnsi="Georgia" w:cs="Times New Roman"/>
          <w:color w:val="000000"/>
          <w:sz w:val="24"/>
          <w:szCs w:val="24"/>
          <w:lang w:eastAsia="fr-FR"/>
        </w:rPr>
        <w:t>qui regroupaient</w:t>
      </w:r>
      <w:r w:rsidRPr="00624113">
        <w:rPr>
          <w:rFonts w:ascii="Georgia" w:eastAsia="Times New Roman" w:hAnsi="Georgia" w:cs="Times New Roman"/>
          <w:color w:val="000000"/>
          <w:sz w:val="24"/>
          <w:szCs w:val="24"/>
          <w:lang w:eastAsia="fr-FR"/>
        </w:rPr>
        <w:t xml:space="preserve"> simplement les parents et les enfants deviennent majoritairement des familles nucléaires, ou encore élargies ou recomposées. Espace de vie familial était défini autour de plusieurs générations qui vivaient dans la même maison. Aujourd’hui, ce n’est plus le cas, bien que les enfants conservent des liens proches avec leurs grands-parents.</w:t>
      </w:r>
    </w:p>
    <w:p w14:paraId="7DC34F8D"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20"/>
          <w:szCs w:val="20"/>
          <w:lang w:eastAsia="fr-FR"/>
        </w:rPr>
      </w:pPr>
      <w:r w:rsidRPr="00624113">
        <w:rPr>
          <w:rFonts w:ascii="Georgia" w:eastAsia="Times New Roman" w:hAnsi="Georgia" w:cs="Times New Roman"/>
          <w:color w:val="000000"/>
          <w:sz w:val="24"/>
          <w:szCs w:val="24"/>
          <w:lang w:eastAsia="fr-FR"/>
        </w:rPr>
        <w:t>Concernant le rôle des membres de la famille, on voit que les femmes consacrent maintenant autant de temps au travail qu’aux enfants et ne restent pas au foyer afin de n’assurer « que » l’éducation des enfants. Pour l’homme, on constate une amélioration dans les rapports entretenus avec leurs enfants (plus de temps leur est désormais consacré) ainsi qu’une participation plus active au sein du foyer, par exemple 49% des hommes aident leurs épouses durant les tâches ménagères contre seulement 25% en 1985. Les couples américains connaissaient des mariages traditionnels alors qu’ils étaient très jeunes, aujourd’hui la conception classique du mariage s’est modifiée et on constate une augmentation du divorce</w:t>
      </w:r>
      <w:r w:rsidRPr="00624113">
        <w:rPr>
          <w:rFonts w:ascii="Georgia" w:eastAsia="Times New Roman" w:hAnsi="Georgia" w:cs="Times New Roman"/>
          <w:color w:val="000000"/>
          <w:sz w:val="24"/>
          <w:szCs w:val="24"/>
          <w:u w:val="single"/>
          <w:lang w:eastAsia="fr-FR"/>
        </w:rPr>
        <w:t>. Cela s’accompagne d’une diminution du nombre d’enfants, et un temps moins important leur est consacré.</w:t>
      </w:r>
    </w:p>
    <w:p w14:paraId="48CFDFD0" w14:textId="77777777" w:rsidR="00624113" w:rsidRDefault="00624113" w:rsidP="00624113">
      <w:pPr>
        <w:shd w:val="clear" w:color="auto" w:fill="FFFFFF"/>
        <w:spacing w:after="0" w:line="312" w:lineRule="atLeast"/>
        <w:textAlignment w:val="top"/>
        <w:rPr>
          <w:rFonts w:ascii="Georgia" w:eastAsia="Times New Roman" w:hAnsi="Georgia" w:cs="Times New Roman"/>
          <w:b/>
          <w:color w:val="000000"/>
          <w:sz w:val="28"/>
          <w:szCs w:val="24"/>
          <w:u w:val="single"/>
          <w:lang w:eastAsia="fr-FR"/>
        </w:rPr>
      </w:pPr>
    </w:p>
    <w:p w14:paraId="69CA17AF" w14:textId="77777777" w:rsidR="00710958" w:rsidRDefault="00710958" w:rsidP="00624113">
      <w:pPr>
        <w:rPr>
          <w:b/>
          <w:sz w:val="36"/>
          <w:u w:val="single"/>
        </w:rPr>
      </w:pPr>
    </w:p>
    <w:p w14:paraId="08FB8EB6" w14:textId="77777777" w:rsidR="00710958" w:rsidRDefault="00710958" w:rsidP="00624113">
      <w:pPr>
        <w:rPr>
          <w:b/>
          <w:sz w:val="36"/>
          <w:u w:val="single"/>
        </w:rPr>
      </w:pPr>
    </w:p>
    <w:p w14:paraId="359E9271" w14:textId="77777777" w:rsidR="00624113" w:rsidRDefault="00624113" w:rsidP="00624113">
      <w:pPr>
        <w:rPr>
          <w:b/>
          <w:sz w:val="36"/>
          <w:u w:val="single"/>
        </w:rPr>
      </w:pPr>
      <w:r>
        <w:rPr>
          <w:b/>
          <w:sz w:val="36"/>
          <w:u w:val="single"/>
        </w:rPr>
        <w:t>CONCLUSION</w:t>
      </w:r>
    </w:p>
    <w:p w14:paraId="1F64C6FB" w14:textId="77777777" w:rsidR="00624113" w:rsidRDefault="00624113" w:rsidP="00624113">
      <w:pPr>
        <w:pStyle w:val="Pardeliste"/>
        <w:shd w:val="clear" w:color="auto" w:fill="FFFFFF"/>
        <w:spacing w:before="0" w:beforeAutospacing="0" w:after="200" w:afterAutospacing="0" w:line="312" w:lineRule="atLeast"/>
        <w:rPr>
          <w:rFonts w:ascii="Trebuchet MS" w:hAnsi="Trebuchet MS"/>
          <w:color w:val="000000"/>
          <w:sz w:val="20"/>
          <w:szCs w:val="20"/>
        </w:rPr>
      </w:pPr>
      <w:r>
        <w:rPr>
          <w:rFonts w:ascii="Georgia" w:hAnsi="Georgia"/>
          <w:color w:val="000000"/>
        </w:rPr>
        <w:t>En étudiant la famille depuis 1945, il est évident de noter de nombreux changements. La hausse du nombre de divorces et de séparations (qui devient comme une banalisation), l’essor des unions libres, l’épanouissement des familles monoparentales, recomposées ont « désinstitutionnalisé » la famille. Les rôles des membres de la famille ont changé : celui des femmes, qui ont gagné en autonomie et en parité vis-à-vis de leur conjoint ; ainsi que celui des enfants auxquels nous donnons actuellement une place plus importante dans le noyau familial.</w:t>
      </w:r>
    </w:p>
    <w:p w14:paraId="78323B0F" w14:textId="77777777" w:rsidR="00624113" w:rsidRDefault="00624113" w:rsidP="00624113">
      <w:pPr>
        <w:pStyle w:val="Normalweb"/>
        <w:shd w:val="clear" w:color="auto" w:fill="FFFFFF"/>
        <w:spacing w:after="312" w:afterAutospacing="0" w:line="312" w:lineRule="atLeast"/>
        <w:rPr>
          <w:rFonts w:ascii="Trebuchet MS" w:hAnsi="Trebuchet MS"/>
          <w:color w:val="000000"/>
          <w:sz w:val="20"/>
          <w:szCs w:val="20"/>
        </w:rPr>
      </w:pPr>
      <w:r>
        <w:rPr>
          <w:rFonts w:ascii="Georgia" w:hAnsi="Georgia"/>
          <w:color w:val="000000"/>
        </w:rPr>
        <w:t>Nous observons que cette révolution familiale ne s’est pas encore</w:t>
      </w:r>
      <w:r>
        <w:rPr>
          <w:rFonts w:ascii="Georgia" w:hAnsi="Georgia"/>
          <w:color w:val="000000"/>
          <w:shd w:val="clear" w:color="auto" w:fill="FFFFFF"/>
        </w:rPr>
        <w:t> répandue </w:t>
      </w:r>
      <w:r>
        <w:rPr>
          <w:rFonts w:ascii="Georgia" w:hAnsi="Georgia"/>
          <w:color w:val="000000"/>
        </w:rPr>
        <w:t>au reste du Monde puisque l’étude des modèles familiaux des autres continents montre, certes quelques évolutions mais celles-ci sont beaucoup moins marquées que dans notre société. Il est bon de conclure en disant que les changements au sein des familles ont un lien étroit avec le cadre social et économique auxquelles elles appartiennent.</w:t>
      </w:r>
    </w:p>
    <w:p w14:paraId="3A10B146"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b/>
          <w:color w:val="000000"/>
          <w:sz w:val="2"/>
          <w:szCs w:val="20"/>
          <w:u w:val="single"/>
          <w:lang w:eastAsia="fr-FR"/>
        </w:rPr>
      </w:pPr>
      <w:r w:rsidRPr="00624113">
        <w:rPr>
          <w:rFonts w:ascii="Cambria" w:eastAsia="Times New Roman" w:hAnsi="Cambria" w:cs="Times New Roman"/>
          <w:b/>
          <w:color w:val="17365D"/>
          <w:sz w:val="24"/>
          <w:szCs w:val="72"/>
          <w:u w:val="single"/>
          <w:lang w:eastAsia="fr-FR"/>
        </w:rPr>
        <w:t>BIBLIOGRAPHIE</w:t>
      </w:r>
      <w:r w:rsidRPr="00624113">
        <w:rPr>
          <w:rFonts w:ascii="Times New Roman" w:eastAsia="Times New Roman" w:hAnsi="Times New Roman" w:cs="Times New Roman"/>
          <w:color w:val="000000"/>
          <w:sz w:val="20"/>
          <w:szCs w:val="24"/>
          <w:lang w:eastAsia="fr-FR"/>
        </w:rPr>
        <w:t>  </w:t>
      </w:r>
      <w:r w:rsidRPr="00624113">
        <w:rPr>
          <w:rFonts w:ascii="Cambria" w:eastAsia="Times New Roman" w:hAnsi="Cambria" w:cs="Times New Roman"/>
          <w:b/>
          <w:bCs/>
          <w:color w:val="17365D"/>
          <w:sz w:val="20"/>
          <w:szCs w:val="24"/>
          <w:u w:val="single"/>
          <w:lang w:eastAsia="fr-FR"/>
        </w:rPr>
        <w:t>Références des livres</w:t>
      </w:r>
    </w:p>
    <w:p w14:paraId="2D6DA9F7"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-Collectif. Données Sociales 2002-2003, La société française. Editeur : INSEE, 2002. 654 pages. Collection : INSEE résultats.</w:t>
      </w:r>
    </w:p>
    <w:p w14:paraId="631E32E8"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-CHARPIN, Jean-Michel. Données Sociales 2006. Editeur : INSEE, 2006. 532 pages. Collection : INSEE résultats.</w:t>
      </w:r>
    </w:p>
    <w:p w14:paraId="1893E7BE"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-Collectif. France, portrait social. Editeur : INSEE, 2008. 273 pages.</w:t>
      </w:r>
    </w:p>
    <w:p w14:paraId="7D2E285B"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-MERMET, Gérard.  Francoscopie 2005. Editeur : Larousse. 544 pages.</w:t>
      </w:r>
    </w:p>
    <w:p w14:paraId="6ECF1E12"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-BENSADON, Ney. Les droits de la femme. Editeur : Puf, 1995. Collection : Que sais-je ?</w:t>
      </w:r>
    </w:p>
    <w:p w14:paraId="1AC191DA"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Symbol" w:eastAsia="Times New Roman" w:hAnsi="Symbol" w:cs="Times New Roman"/>
          <w:noProof/>
          <w:color w:val="000000"/>
          <w:sz w:val="20"/>
          <w:szCs w:val="24"/>
          <w:lang w:eastAsia="fr-FR"/>
        </w:rPr>
        <mc:AlternateContent>
          <mc:Choice Requires="wps">
            <w:drawing>
              <wp:inline distT="0" distB="0" distL="0" distR="0" wp14:anchorId="15636805" wp14:editId="219A51B3">
                <wp:extent cx="142875" cy="123825"/>
                <wp:effectExtent l="0" t="0" r="0" b="0"/>
                <wp:docPr id="7" name="AutoShap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6020F" id="AutoShape 6" o:spid="_x0000_s1026" alt="*"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" filled="f" stroked="f">
                <o:lock v:ext="edit" aspectratio="t"/>
                <w10:anchorlock/>
              </v:rect>
            </w:pict>
          </mc:Fallback>
        </mc:AlternateContent>
      </w:r>
      <w:r w:rsidRPr="00624113">
        <w:rPr>
          <w:rFonts w:ascii="Times New Roman" w:eastAsia="Times New Roman" w:hAnsi="Times New Roman" w:cs="Times New Roman"/>
          <w:color w:val="000000"/>
          <w:sz w:val="20"/>
          <w:szCs w:val="24"/>
          <w:lang w:eastAsia="fr-FR"/>
        </w:rPr>
        <w:t>     </w:t>
      </w:r>
      <w:r w:rsidRPr="00624113">
        <w:rPr>
          <w:rFonts w:ascii="Cambria" w:eastAsia="Times New Roman" w:hAnsi="Cambria" w:cs="Times New Roman"/>
          <w:b/>
          <w:bCs/>
          <w:color w:val="17365D"/>
          <w:sz w:val="20"/>
          <w:szCs w:val="24"/>
          <w:u w:val="single"/>
          <w:lang w:eastAsia="fr-FR"/>
        </w:rPr>
        <w:t>Références des articles de périodiques</w:t>
      </w:r>
    </w:p>
    <w:p w14:paraId="0F050EAC"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-MAURIN, Louis. Les nouvelles règles du jeu pour la famille. </w:t>
      </w:r>
      <w:r w:rsidRPr="00624113">
        <w:rPr>
          <w:rFonts w:ascii="Cambria" w:eastAsia="Times New Roman" w:hAnsi="Cambria" w:cs="Times New Roman"/>
          <w:i/>
          <w:iCs/>
          <w:color w:val="17365D"/>
          <w:sz w:val="20"/>
          <w:szCs w:val="24"/>
          <w:lang w:eastAsia="fr-FR"/>
        </w:rPr>
        <w:t>Alternatives économiques</w:t>
      </w:r>
      <w:r w:rsidRPr="00624113">
        <w:rPr>
          <w:rFonts w:ascii="Cambria" w:eastAsia="Times New Roman" w:hAnsi="Cambria" w:cs="Times New Roman"/>
          <w:color w:val="17365D"/>
          <w:sz w:val="20"/>
          <w:szCs w:val="24"/>
          <w:lang w:eastAsia="fr-FR"/>
        </w:rPr>
        <w:t>.   Avril 2008. N° 76. Pages 62-63</w:t>
      </w:r>
    </w:p>
    <w:p w14:paraId="501091FC"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-THERY, Irène. Penser la filiation. </w:t>
      </w:r>
      <w:r w:rsidRPr="00624113">
        <w:rPr>
          <w:rFonts w:ascii="Cambria" w:eastAsia="Times New Roman" w:hAnsi="Cambria" w:cs="Times New Roman"/>
          <w:i/>
          <w:iCs/>
          <w:color w:val="17365D"/>
          <w:sz w:val="20"/>
          <w:szCs w:val="24"/>
          <w:lang w:eastAsia="fr-FR"/>
        </w:rPr>
        <w:t>Sciences Humaines</w:t>
      </w:r>
      <w:r w:rsidRPr="00624113">
        <w:rPr>
          <w:rFonts w:ascii="Cambria" w:eastAsia="Times New Roman" w:hAnsi="Cambria" w:cs="Times New Roman"/>
          <w:color w:val="17365D"/>
          <w:sz w:val="20"/>
          <w:szCs w:val="24"/>
          <w:lang w:eastAsia="fr-FR"/>
        </w:rPr>
        <w:t>. Janvier 2000. N°101</w:t>
      </w:r>
    </w:p>
    <w:p w14:paraId="26BD3E8D"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 THERY, Irène. La parenté en question. </w:t>
      </w:r>
      <w:r w:rsidRPr="00624113">
        <w:rPr>
          <w:rFonts w:ascii="Cambria" w:eastAsia="Times New Roman" w:hAnsi="Cambria" w:cs="Times New Roman"/>
          <w:i/>
          <w:iCs/>
          <w:color w:val="17365D"/>
          <w:sz w:val="20"/>
          <w:szCs w:val="24"/>
          <w:lang w:eastAsia="fr-FR"/>
        </w:rPr>
        <w:t>Sciences Humaines</w:t>
      </w:r>
      <w:r w:rsidRPr="00624113">
        <w:rPr>
          <w:rFonts w:ascii="Cambria" w:eastAsia="Times New Roman" w:hAnsi="Cambria" w:cs="Times New Roman"/>
          <w:color w:val="17365D"/>
          <w:sz w:val="20"/>
          <w:szCs w:val="24"/>
          <w:lang w:eastAsia="fr-FR"/>
        </w:rPr>
        <w:t>. Janvier 2000. N°101</w:t>
      </w:r>
    </w:p>
    <w:p w14:paraId="45155E12"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-CHEMIN, Anne. Pacs, enfants tardifs et hors-mariage. </w:t>
      </w:r>
      <w:r w:rsidRPr="00624113">
        <w:rPr>
          <w:rFonts w:ascii="Cambria" w:eastAsia="Times New Roman" w:hAnsi="Cambria" w:cs="Times New Roman"/>
          <w:i/>
          <w:iCs/>
          <w:color w:val="17365D"/>
          <w:sz w:val="20"/>
          <w:szCs w:val="24"/>
          <w:lang w:eastAsia="fr-FR"/>
        </w:rPr>
        <w:t>Le Monde</w:t>
      </w:r>
      <w:r w:rsidRPr="00624113">
        <w:rPr>
          <w:rFonts w:ascii="Cambria" w:eastAsia="Times New Roman" w:hAnsi="Cambria" w:cs="Times New Roman"/>
          <w:color w:val="17365D"/>
          <w:sz w:val="20"/>
          <w:szCs w:val="24"/>
          <w:lang w:eastAsia="fr-FR"/>
        </w:rPr>
        <w:t>. 1er Avril 2008.        </w:t>
      </w:r>
      <w:r w:rsidRPr="00624113">
        <w:rPr>
          <w:rFonts w:ascii="Cambria" w:eastAsia="Times New Roman" w:hAnsi="Cambria" w:cs="Times New Roman"/>
          <w:color w:val="FFFFFF"/>
          <w:sz w:val="20"/>
          <w:szCs w:val="24"/>
          <w:lang w:eastAsia="fr-FR"/>
        </w:rPr>
        <w:t>+</w:t>
      </w:r>
      <w:r w:rsidRPr="00624113">
        <w:rPr>
          <w:rFonts w:ascii="Cambria" w:eastAsia="Times New Roman" w:hAnsi="Cambria" w:cs="Times New Roman"/>
          <w:color w:val="17365D"/>
          <w:sz w:val="20"/>
          <w:szCs w:val="24"/>
          <w:lang w:eastAsia="fr-FR"/>
        </w:rPr>
        <w:t>N°19 650. Page 11</w:t>
      </w:r>
    </w:p>
    <w:p w14:paraId="5FC6B0E1"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-MAURIN, Louis. Le nouveau paysage familial. </w:t>
      </w:r>
      <w:r w:rsidRPr="00624113">
        <w:rPr>
          <w:rFonts w:ascii="Cambria" w:eastAsia="Times New Roman" w:hAnsi="Cambria" w:cs="Times New Roman"/>
          <w:i/>
          <w:iCs/>
          <w:color w:val="17365D"/>
          <w:sz w:val="20"/>
          <w:szCs w:val="24"/>
          <w:lang w:eastAsia="fr-FR"/>
        </w:rPr>
        <w:t>Alternatives économiques</w:t>
      </w:r>
      <w:r w:rsidRPr="00624113">
        <w:rPr>
          <w:rFonts w:ascii="Cambria" w:eastAsia="Times New Roman" w:hAnsi="Cambria" w:cs="Times New Roman"/>
          <w:color w:val="17365D"/>
          <w:sz w:val="20"/>
          <w:szCs w:val="24"/>
          <w:lang w:eastAsia="fr-FR"/>
        </w:rPr>
        <w:t>. Octobre 2000. Hors série, n°46. Pages 28-29</w:t>
      </w:r>
    </w:p>
    <w:p w14:paraId="647C877F"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-Auteur non précisé. A-t-on besoin d’un père ? </w:t>
      </w:r>
      <w:r w:rsidRPr="00624113">
        <w:rPr>
          <w:rFonts w:ascii="Cambria" w:eastAsia="Times New Roman" w:hAnsi="Cambria" w:cs="Times New Roman"/>
          <w:i/>
          <w:iCs/>
          <w:color w:val="17365D"/>
          <w:sz w:val="20"/>
          <w:szCs w:val="24"/>
          <w:lang w:eastAsia="fr-FR"/>
        </w:rPr>
        <w:t>BT2 Nouvelle Série</w:t>
      </w:r>
      <w:r w:rsidRPr="00624113">
        <w:rPr>
          <w:rFonts w:ascii="Cambria" w:eastAsia="Times New Roman" w:hAnsi="Cambria" w:cs="Times New Roman"/>
          <w:color w:val="17365D"/>
          <w:sz w:val="20"/>
          <w:szCs w:val="24"/>
          <w:lang w:eastAsia="fr-FR"/>
        </w:rPr>
        <w:t>. Janvier 2001. N°35</w:t>
      </w:r>
    </w:p>
    <w:p w14:paraId="1866F239"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-CHAUMONT, Marilyne. « Divorce party » pour enterrer sa vie d’avant. </w:t>
      </w:r>
      <w:r w:rsidRPr="00624113">
        <w:rPr>
          <w:rFonts w:ascii="Cambria" w:eastAsia="Times New Roman" w:hAnsi="Cambria" w:cs="Times New Roman"/>
          <w:i/>
          <w:iCs/>
          <w:color w:val="17365D"/>
          <w:sz w:val="20"/>
          <w:szCs w:val="24"/>
          <w:lang w:eastAsia="fr-FR"/>
        </w:rPr>
        <w:t>Le Monde</w:t>
      </w:r>
      <w:r w:rsidRPr="00624113">
        <w:rPr>
          <w:rFonts w:ascii="Cambria" w:eastAsia="Times New Roman" w:hAnsi="Cambria" w:cs="Times New Roman"/>
          <w:color w:val="17365D"/>
          <w:sz w:val="20"/>
          <w:szCs w:val="24"/>
          <w:lang w:eastAsia="fr-FR"/>
        </w:rPr>
        <w:t>. 1</w:t>
      </w:r>
      <w:r w:rsidRPr="00624113">
        <w:rPr>
          <w:rFonts w:ascii="Cambria" w:eastAsia="Times New Roman" w:hAnsi="Cambria" w:cs="Times New Roman"/>
          <w:color w:val="17365D"/>
          <w:sz w:val="20"/>
          <w:szCs w:val="24"/>
          <w:vertAlign w:val="superscript"/>
          <w:lang w:eastAsia="fr-FR"/>
        </w:rPr>
        <w:t>er</w:t>
      </w:r>
      <w:r w:rsidRPr="00624113">
        <w:rPr>
          <w:rFonts w:ascii="Cambria" w:eastAsia="Times New Roman" w:hAnsi="Cambria" w:cs="Times New Roman"/>
          <w:color w:val="17365D"/>
          <w:sz w:val="20"/>
          <w:szCs w:val="24"/>
          <w:lang w:eastAsia="fr-FR"/>
        </w:rPr>
        <w:t> Avril 2008. N° 19 560.</w:t>
      </w:r>
    </w:p>
    <w:p w14:paraId="40673B71"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-SANCHEZ-MELLADO, Luz. La revolución familiar. </w:t>
      </w:r>
      <w:r w:rsidRPr="00624113">
        <w:rPr>
          <w:rFonts w:ascii="Cambria" w:eastAsia="Times New Roman" w:hAnsi="Cambria" w:cs="Times New Roman"/>
          <w:i/>
          <w:iCs/>
          <w:color w:val="17365D"/>
          <w:sz w:val="20"/>
          <w:szCs w:val="24"/>
          <w:lang w:eastAsia="fr-FR"/>
        </w:rPr>
        <w:t>El Pais</w:t>
      </w:r>
      <w:r w:rsidRPr="00624113">
        <w:rPr>
          <w:rFonts w:ascii="Cambria" w:eastAsia="Times New Roman" w:hAnsi="Cambria" w:cs="Times New Roman"/>
          <w:color w:val="17365D"/>
          <w:sz w:val="20"/>
          <w:szCs w:val="24"/>
          <w:lang w:eastAsia="fr-FR"/>
        </w:rPr>
        <w:t>. Octobre 2005.</w:t>
      </w:r>
    </w:p>
    <w:p w14:paraId="53602382"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-PICQ, Françoise.  MLF :1970, année zéro.  </w:t>
      </w:r>
      <w:r w:rsidRPr="00624113">
        <w:rPr>
          <w:rFonts w:ascii="Cambria" w:eastAsia="Times New Roman" w:hAnsi="Cambria" w:cs="Times New Roman"/>
          <w:i/>
          <w:iCs/>
          <w:color w:val="17365D"/>
          <w:sz w:val="20"/>
          <w:szCs w:val="24"/>
          <w:lang w:eastAsia="fr-FR"/>
        </w:rPr>
        <w:t>Libération</w:t>
      </w:r>
      <w:r w:rsidRPr="00624113">
        <w:rPr>
          <w:rFonts w:ascii="Cambria" w:eastAsia="Times New Roman" w:hAnsi="Cambria" w:cs="Times New Roman"/>
          <w:color w:val="17365D"/>
          <w:sz w:val="20"/>
          <w:szCs w:val="24"/>
          <w:lang w:eastAsia="fr-FR"/>
        </w:rPr>
        <w:t>.  7 Octobre2008.</w:t>
      </w:r>
    </w:p>
    <w:p w14:paraId="2A3F1AAE"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Symbol" w:eastAsia="Times New Roman" w:hAnsi="Symbol" w:cs="Times New Roman"/>
          <w:noProof/>
          <w:color w:val="000000"/>
          <w:sz w:val="20"/>
          <w:szCs w:val="24"/>
          <w:lang w:eastAsia="fr-FR"/>
        </w:rPr>
        <mc:AlternateContent>
          <mc:Choice Requires="wps">
            <w:drawing>
              <wp:inline distT="0" distB="0" distL="0" distR="0" wp14:anchorId="383CF740" wp14:editId="15E62712">
                <wp:extent cx="142875" cy="123825"/>
                <wp:effectExtent l="0" t="0" r="0" b="0"/>
                <wp:docPr id="6" name="AutoShap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9129B" id="AutoShape 7" o:spid="_x0000_s1026" alt="*"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" filled="f" stroked="f">
                <o:lock v:ext="edit" aspectratio="t"/>
                <w10:anchorlock/>
              </v:rect>
            </w:pict>
          </mc:Fallback>
        </mc:AlternateContent>
      </w:r>
      <w:r w:rsidRPr="00624113">
        <w:rPr>
          <w:rFonts w:ascii="Times New Roman" w:eastAsia="Times New Roman" w:hAnsi="Times New Roman" w:cs="Times New Roman"/>
          <w:color w:val="000000"/>
          <w:sz w:val="20"/>
          <w:szCs w:val="24"/>
          <w:lang w:eastAsia="fr-FR"/>
        </w:rPr>
        <w:t>     </w:t>
      </w:r>
      <w:r w:rsidRPr="00624113">
        <w:rPr>
          <w:rFonts w:ascii="Cambria" w:eastAsia="Times New Roman" w:hAnsi="Cambria" w:cs="Times New Roman"/>
          <w:b/>
          <w:bCs/>
          <w:color w:val="17365D"/>
          <w:sz w:val="20"/>
          <w:szCs w:val="24"/>
          <w:u w:val="single"/>
          <w:lang w:eastAsia="fr-FR"/>
        </w:rPr>
        <w:t>Références de documents vidéo</w:t>
      </w:r>
    </w:p>
    <w:p w14:paraId="51EF40A1"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 TF1. Reportages. « Divorce : pour le meilleur et pour le pire ».Diffusé le 17 Janvier 2009.</w:t>
      </w:r>
    </w:p>
    <w:p w14:paraId="628F3BE6"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-ARTE. Galilée, les trente dernières.  « Et la famille ? ».  Diffusé en 1999</w:t>
      </w:r>
    </w:p>
    <w:p w14:paraId="2BF9D779"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Symbol" w:eastAsia="Times New Roman" w:hAnsi="Symbol" w:cs="Times New Roman"/>
          <w:noProof/>
          <w:color w:val="000000"/>
          <w:sz w:val="20"/>
          <w:szCs w:val="24"/>
          <w:lang w:eastAsia="fr-FR"/>
        </w:rPr>
        <mc:AlternateContent>
          <mc:Choice Requires="wps">
            <w:drawing>
              <wp:inline distT="0" distB="0" distL="0" distR="0" wp14:anchorId="3975A8B1" wp14:editId="71D56F41">
                <wp:extent cx="142875" cy="123825"/>
                <wp:effectExtent l="0" t="0" r="0" b="0"/>
                <wp:docPr id="5" name="AutoShap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A40C0B" id="AutoShape 8" o:spid="_x0000_s1026" alt="*"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" filled="f" stroked="f">
                <o:lock v:ext="edit" aspectratio="t"/>
                <w10:anchorlock/>
              </v:rect>
            </w:pict>
          </mc:Fallback>
        </mc:AlternateContent>
      </w:r>
      <w:r w:rsidRPr="00624113">
        <w:rPr>
          <w:rFonts w:ascii="Times New Roman" w:eastAsia="Times New Roman" w:hAnsi="Times New Roman" w:cs="Times New Roman"/>
          <w:color w:val="000000"/>
          <w:sz w:val="20"/>
          <w:szCs w:val="24"/>
          <w:lang w:eastAsia="fr-FR"/>
        </w:rPr>
        <w:t>     </w:t>
      </w:r>
      <w:r w:rsidRPr="00624113">
        <w:rPr>
          <w:rFonts w:ascii="Cambria" w:eastAsia="Times New Roman" w:hAnsi="Cambria" w:cs="Times New Roman"/>
          <w:b/>
          <w:bCs/>
          <w:color w:val="17365D"/>
          <w:sz w:val="20"/>
          <w:szCs w:val="24"/>
          <w:u w:val="single"/>
          <w:lang w:eastAsia="fr-FR"/>
        </w:rPr>
        <w:t>Références de pages Internet</w:t>
      </w:r>
    </w:p>
    <w:p w14:paraId="2ACC0C88"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-YOUF, Dominique ; BERGONNIER-DUPUY, Geneviève. L’enfant acteur et/ou sujet au sein de sa famille. (Page consultée le 02/12/2008)</w:t>
      </w:r>
    </w:p>
    <w:p w14:paraId="7109937F" w14:textId="77777777" w:rsidR="00624113" w:rsidRPr="00624113" w:rsidRDefault="00635D84"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hyperlink r:id="rId8" w:history="1">
        <w:r w:rsidR="00624113" w:rsidRPr="00624113">
          <w:rPr>
            <w:rFonts w:ascii="Times New Roman" w:eastAsia="Times New Roman" w:hAnsi="Times New Roman" w:cs="Times New Roman"/>
            <w:color w:val="800080"/>
            <w:sz w:val="20"/>
            <w:szCs w:val="24"/>
            <w:u w:val="single"/>
            <w:lang w:eastAsia="fr-FR"/>
          </w:rPr>
          <w:t>http://sejed.revues.org/document340.html</w:t>
        </w:r>
      </w:hyperlink>
    </w:p>
    <w:p w14:paraId="176C6407"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-DUBOIS, Sylvie (documentaliste). Les formes de la famille. (Page consultée le 14/10/2008)</w:t>
      </w:r>
    </w:p>
    <w:p w14:paraId="344621CE" w14:textId="77777777" w:rsidR="00624113" w:rsidRPr="00624113" w:rsidRDefault="00635D84"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hyperlink r:id="rId9" w:history="1">
        <w:r w:rsidR="00624113" w:rsidRPr="00624113">
          <w:rPr>
            <w:rFonts w:ascii="Times New Roman" w:eastAsia="Times New Roman" w:hAnsi="Times New Roman" w:cs="Times New Roman"/>
            <w:color w:val="800080"/>
            <w:sz w:val="20"/>
            <w:szCs w:val="24"/>
            <w:u w:val="single"/>
            <w:lang w:eastAsia="fr-FR"/>
          </w:rPr>
          <w:t>http://supercdi.free.fr/ses/famille.htm</w:t>
        </w:r>
      </w:hyperlink>
    </w:p>
    <w:p w14:paraId="018BBDB2"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-Lycée Jay de Beaufort. La famille. (Page consultée le 14/10/2008)</w:t>
      </w:r>
    </w:p>
    <w:p w14:paraId="68F911AE" w14:textId="77777777" w:rsidR="00624113" w:rsidRPr="00624113" w:rsidRDefault="00635D84"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hyperlink r:id="rId10" w:history="1">
        <w:r w:rsidR="00624113" w:rsidRPr="00624113">
          <w:rPr>
            <w:rFonts w:ascii="Times New Roman" w:eastAsia="Times New Roman" w:hAnsi="Times New Roman" w:cs="Times New Roman"/>
            <w:color w:val="800080"/>
            <w:sz w:val="20"/>
            <w:szCs w:val="24"/>
            <w:u w:val="single"/>
            <w:lang w:eastAsia="fr-FR"/>
          </w:rPr>
          <w:t>http://jaysesblogs.blogspot.com/2006/11/chapitre-la-famille.html</w:t>
        </w:r>
      </w:hyperlink>
    </w:p>
    <w:p w14:paraId="36282D02"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w:t>
      </w:r>
      <w:r w:rsidRPr="00624113">
        <w:rPr>
          <w:rFonts w:ascii="Times New Roman" w:eastAsia="Times New Roman" w:hAnsi="Times New Roman" w:cs="Times New Roman"/>
          <w:color w:val="17365D"/>
          <w:sz w:val="20"/>
          <w:szCs w:val="24"/>
          <w:lang w:eastAsia="fr-FR"/>
        </w:rPr>
        <w:t>   </w:t>
      </w:r>
      <w:r w:rsidRPr="00624113">
        <w:rPr>
          <w:rFonts w:ascii="Cambria" w:eastAsia="Times New Roman" w:hAnsi="Cambria" w:cs="Times New Roman"/>
          <w:color w:val="17365D"/>
          <w:sz w:val="20"/>
          <w:szCs w:val="24"/>
          <w:lang w:eastAsia="fr-FR"/>
        </w:rPr>
        <w:t>EISCHEN, Claire (professeur de SES). La famille : une institution sociale. (Page consultée le 14/10/2008)</w:t>
      </w:r>
      <w:r w:rsidRPr="00624113">
        <w:rPr>
          <w:rFonts w:ascii="Comic Sans MS" w:eastAsia="Times New Roman" w:hAnsi="Comic Sans MS" w:cs="Times New Roman"/>
          <w:b/>
          <w:bCs/>
          <w:color w:val="000000"/>
          <w:szCs w:val="28"/>
          <w:lang w:eastAsia="fr-FR"/>
        </w:rPr>
        <w:t>       </w:t>
      </w:r>
    </w:p>
    <w:p w14:paraId="3E538124" w14:textId="77777777" w:rsidR="00624113" w:rsidRPr="00624113" w:rsidRDefault="00635D84"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hyperlink r:id="rId11" w:history="1">
        <w:r w:rsidR="00624113" w:rsidRPr="00624113">
          <w:rPr>
            <w:rFonts w:ascii="Times New Roman" w:eastAsia="Times New Roman" w:hAnsi="Times New Roman" w:cs="Times New Roman"/>
            <w:color w:val="800080"/>
            <w:sz w:val="20"/>
            <w:szCs w:val="24"/>
            <w:u w:val="single"/>
            <w:lang w:eastAsia="fr-FR"/>
          </w:rPr>
          <w:t>http://sesalaprovidence.free.fr/seconde/chapitres/chap2famill/chap22008.pdf</w:t>
        </w:r>
      </w:hyperlink>
    </w:p>
    <w:p w14:paraId="248E0CA2"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w:t>
      </w:r>
      <w:r w:rsidRPr="00624113">
        <w:rPr>
          <w:rFonts w:ascii="Times New Roman" w:eastAsia="Times New Roman" w:hAnsi="Times New Roman" w:cs="Times New Roman"/>
          <w:color w:val="17365D"/>
          <w:sz w:val="20"/>
          <w:szCs w:val="24"/>
          <w:lang w:eastAsia="fr-FR"/>
        </w:rPr>
        <w:t>   </w:t>
      </w:r>
      <w:r w:rsidRPr="00624113">
        <w:rPr>
          <w:rFonts w:ascii="Cambria" w:eastAsia="Times New Roman" w:hAnsi="Cambria" w:cs="Times New Roman"/>
          <w:color w:val="17365D"/>
          <w:sz w:val="20"/>
          <w:szCs w:val="24"/>
          <w:lang w:eastAsia="fr-FR"/>
        </w:rPr>
        <w:t>MIDDLEMANS, Jayne ; PASERMAN, Ruth. Vivre sous le même toit. (Page consultée le 13/01/2009)                                                             </w:t>
      </w:r>
    </w:p>
    <w:p w14:paraId="7887726C" w14:textId="77777777" w:rsidR="00624113" w:rsidRPr="00624113" w:rsidRDefault="00635D84"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hyperlink r:id="rId12" w:history="1">
        <w:r w:rsidR="00624113" w:rsidRPr="00624113">
          <w:rPr>
            <w:rFonts w:ascii="Cambria" w:eastAsia="Times New Roman" w:hAnsi="Cambria" w:cs="Times New Roman"/>
            <w:color w:val="800080"/>
            <w:sz w:val="20"/>
            <w:szCs w:val="24"/>
            <w:u w:val="single"/>
            <w:lang w:eastAsia="fr-FR"/>
          </w:rPr>
          <w:t>http://www.insee.fr/fr/ffc/docs_ffc/IP493.pdf</w:t>
        </w:r>
      </w:hyperlink>
    </w:p>
    <w:p w14:paraId="7F3D95B0" w14:textId="77777777" w:rsidR="00624113" w:rsidRPr="00624113" w:rsidRDefault="00624113"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r w:rsidRPr="00624113">
        <w:rPr>
          <w:rFonts w:ascii="Cambria" w:eastAsia="Times New Roman" w:hAnsi="Cambria" w:cs="Times New Roman"/>
          <w:color w:val="17365D"/>
          <w:sz w:val="20"/>
          <w:szCs w:val="24"/>
          <w:lang w:eastAsia="fr-FR"/>
        </w:rPr>
        <w:t>-</w:t>
      </w:r>
      <w:r w:rsidRPr="00624113">
        <w:rPr>
          <w:rFonts w:ascii="Times New Roman" w:eastAsia="Times New Roman" w:hAnsi="Times New Roman" w:cs="Times New Roman"/>
          <w:color w:val="17365D"/>
          <w:sz w:val="20"/>
          <w:szCs w:val="24"/>
          <w:lang w:eastAsia="fr-FR"/>
        </w:rPr>
        <w:t>   </w:t>
      </w:r>
      <w:r w:rsidRPr="00624113">
        <w:rPr>
          <w:rFonts w:ascii="Cambria" w:eastAsia="Times New Roman" w:hAnsi="Cambria" w:cs="Times New Roman"/>
          <w:color w:val="17365D"/>
          <w:sz w:val="20"/>
          <w:szCs w:val="24"/>
          <w:lang w:eastAsia="fr-FR"/>
        </w:rPr>
        <w:t>GIRARD, Denise. La place de l’enfant dans la famille : quelques repères historiques. (Page consultée le 13/01/2009</w:t>
      </w:r>
    </w:p>
    <w:p w14:paraId="78A475E6" w14:textId="77777777" w:rsidR="00834B1E" w:rsidRPr="00834B1E" w:rsidRDefault="00635D84" w:rsidP="00624113">
      <w:pPr>
        <w:shd w:val="clear" w:color="auto" w:fill="FFFFFF"/>
        <w:spacing w:before="100" w:beforeAutospacing="1" w:after="312" w:line="312" w:lineRule="atLeast"/>
        <w:rPr>
          <w:rFonts w:ascii="Trebuchet MS" w:eastAsia="Times New Roman" w:hAnsi="Trebuchet MS" w:cs="Times New Roman"/>
          <w:color w:val="000000"/>
          <w:sz w:val="16"/>
          <w:szCs w:val="20"/>
          <w:lang w:eastAsia="fr-FR"/>
        </w:rPr>
      </w:pPr>
      <w:hyperlink r:id="rId13" w:history="1">
        <w:r w:rsidR="00624113" w:rsidRPr="00624113">
          <w:rPr>
            <w:rFonts w:ascii="Cambria" w:eastAsia="Times New Roman" w:hAnsi="Cambria" w:cs="Times New Roman"/>
            <w:color w:val="800080"/>
            <w:sz w:val="20"/>
            <w:szCs w:val="24"/>
            <w:u w:val="single"/>
            <w:lang w:eastAsia="fr-FR"/>
          </w:rPr>
          <w:t>http://www.regroupement.net/22oct2004enfantFamille.pdf</w:t>
        </w:r>
      </w:hyperlink>
    </w:p>
    <w:p w14:paraId="584BE739" w14:textId="77777777" w:rsidR="00834B1E" w:rsidRPr="00624113" w:rsidRDefault="00834B1E" w:rsidP="00834B1E">
      <w:pPr>
        <w:rPr>
          <w:sz w:val="20"/>
        </w:rPr>
      </w:pPr>
      <w:bookmarkStart w:id="0" w:name="_GoBack"/>
      <w:bookmarkEnd w:id="0"/>
    </w:p>
    <w:sectPr w:rsidR="00834B1E" w:rsidRPr="0062411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6BDE3" w14:textId="77777777" w:rsidR="00872337" w:rsidRDefault="00872337" w:rsidP="00834B1E">
      <w:pPr>
        <w:spacing w:after="0" w:line="240" w:lineRule="auto"/>
      </w:pPr>
      <w:r>
        <w:separator/>
      </w:r>
    </w:p>
  </w:endnote>
  <w:endnote w:type="continuationSeparator" w:id="0">
    <w:p w14:paraId="5F2DF9B2" w14:textId="77777777" w:rsidR="00872337" w:rsidRDefault="00872337" w:rsidP="0083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DBEA" w14:textId="77777777" w:rsidR="00834B1E" w:rsidRDefault="00834B1E">
    <w:pPr>
      <w:pStyle w:val="Pieddepage"/>
    </w:pPr>
    <w:r>
      <w:t>DF4 Participer A l’Animation de la Vie Sociale et Citoyenne de la Personne</w:t>
    </w:r>
  </w:p>
  <w:p w14:paraId="7AEB7247" w14:textId="77777777" w:rsidR="00834B1E" w:rsidRDefault="00834B1E">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6D37D" w14:textId="77777777" w:rsidR="00872337" w:rsidRDefault="00872337" w:rsidP="00834B1E">
      <w:pPr>
        <w:spacing w:after="0" w:line="240" w:lineRule="auto"/>
      </w:pPr>
      <w:r>
        <w:separator/>
      </w:r>
    </w:p>
  </w:footnote>
  <w:footnote w:type="continuationSeparator" w:id="0">
    <w:p w14:paraId="6CD1E61F" w14:textId="77777777" w:rsidR="00872337" w:rsidRDefault="00872337" w:rsidP="00834B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974640"/>
      <w:docPartObj>
        <w:docPartGallery w:val="Page Numbers (Top of Page)"/>
        <w:docPartUnique/>
      </w:docPartObj>
    </w:sdtPr>
    <w:sdtContent>
      <w:p w14:paraId="02759AC1" w14:textId="77777777" w:rsidR="00834B1E" w:rsidRDefault="00834B1E">
        <w:pPr>
          <w:pStyle w:val="En-tte"/>
          <w:jc w:val="right"/>
        </w:pPr>
        <w:r>
          <w:fldChar w:fldCharType="begin"/>
        </w:r>
        <w:r w:rsidR="00872337">
          <w:instrText>PAGE</w:instrText>
        </w:r>
        <w:r>
          <w:instrText xml:space="preserve">   \* MERGEFORMAT</w:instrText>
        </w:r>
        <w:r>
          <w:fldChar w:fldCharType="separate"/>
        </w:r>
        <w:r w:rsidR="00872337">
          <w:rPr>
            <w:noProof/>
          </w:rPr>
          <w:t>1</w:t>
        </w:r>
        <w:r>
          <w:fldChar w:fldCharType="end"/>
        </w:r>
      </w:p>
    </w:sdtContent>
  </w:sdt>
  <w:p w14:paraId="74BE8B24" w14:textId="77777777" w:rsidR="00834B1E" w:rsidRDefault="00834B1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1E"/>
    <w:rsid w:val="001C1E8B"/>
    <w:rsid w:val="002C431E"/>
    <w:rsid w:val="003019B6"/>
    <w:rsid w:val="00376046"/>
    <w:rsid w:val="005F0B7C"/>
    <w:rsid w:val="00624113"/>
    <w:rsid w:val="00635D84"/>
    <w:rsid w:val="0066396C"/>
    <w:rsid w:val="00694D26"/>
    <w:rsid w:val="00710958"/>
    <w:rsid w:val="007916EA"/>
    <w:rsid w:val="00834B1E"/>
    <w:rsid w:val="00872337"/>
    <w:rsid w:val="00896D29"/>
    <w:rsid w:val="00962966"/>
    <w:rsid w:val="00B5783E"/>
    <w:rsid w:val="00B70246"/>
    <w:rsid w:val="00E27391"/>
    <w:rsid w:val="00E95A4C"/>
    <w:rsid w:val="00F14CC2"/>
    <w:rsid w:val="00FD3A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89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34B1E"/>
    <w:pPr>
      <w:tabs>
        <w:tab w:val="center" w:pos="4536"/>
        <w:tab w:val="right" w:pos="9072"/>
      </w:tabs>
      <w:spacing w:after="0" w:line="240" w:lineRule="auto"/>
    </w:pPr>
  </w:style>
  <w:style w:type="character" w:customStyle="1" w:styleId="En-tteCar">
    <w:name w:val="En-tête Car"/>
    <w:basedOn w:val="Policepardfaut"/>
    <w:link w:val="En-tte"/>
    <w:uiPriority w:val="99"/>
    <w:rsid w:val="00834B1E"/>
  </w:style>
  <w:style w:type="paragraph" w:styleId="Pieddepage">
    <w:name w:val="footer"/>
    <w:basedOn w:val="Normal"/>
    <w:link w:val="PieddepageCar"/>
    <w:uiPriority w:val="99"/>
    <w:unhideWhenUsed/>
    <w:rsid w:val="00834B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4B1E"/>
  </w:style>
  <w:style w:type="paragraph" w:styleId="Textedebulles">
    <w:name w:val="Balloon Text"/>
    <w:basedOn w:val="Normal"/>
    <w:link w:val="TextedebullesCar"/>
    <w:uiPriority w:val="99"/>
    <w:semiHidden/>
    <w:unhideWhenUsed/>
    <w:rsid w:val="00834B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4B1E"/>
    <w:rPr>
      <w:rFonts w:ascii="Tahoma" w:hAnsi="Tahoma" w:cs="Tahoma"/>
      <w:sz w:val="16"/>
      <w:szCs w:val="16"/>
    </w:rPr>
  </w:style>
  <w:style w:type="paragraph" w:styleId="Pardeliste">
    <w:name w:val="List Paragraph"/>
    <w:basedOn w:val="Normal"/>
    <w:uiPriority w:val="34"/>
    <w:qFormat/>
    <w:rsid w:val="006241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62411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5413">
      <w:bodyDiv w:val="1"/>
      <w:marLeft w:val="0"/>
      <w:marRight w:val="0"/>
      <w:marTop w:val="0"/>
      <w:marBottom w:val="0"/>
      <w:divBdr>
        <w:top w:val="none" w:sz="0" w:space="0" w:color="auto"/>
        <w:left w:val="none" w:sz="0" w:space="0" w:color="auto"/>
        <w:bottom w:val="none" w:sz="0" w:space="0" w:color="auto"/>
        <w:right w:val="none" w:sz="0" w:space="0" w:color="auto"/>
      </w:divBdr>
    </w:div>
    <w:div w:id="223495958">
      <w:bodyDiv w:val="1"/>
      <w:marLeft w:val="0"/>
      <w:marRight w:val="0"/>
      <w:marTop w:val="0"/>
      <w:marBottom w:val="0"/>
      <w:divBdr>
        <w:top w:val="none" w:sz="0" w:space="0" w:color="auto"/>
        <w:left w:val="none" w:sz="0" w:space="0" w:color="auto"/>
        <w:bottom w:val="none" w:sz="0" w:space="0" w:color="auto"/>
        <w:right w:val="none" w:sz="0" w:space="0" w:color="auto"/>
      </w:divBdr>
    </w:div>
    <w:div w:id="241136487">
      <w:bodyDiv w:val="1"/>
      <w:marLeft w:val="0"/>
      <w:marRight w:val="0"/>
      <w:marTop w:val="0"/>
      <w:marBottom w:val="0"/>
      <w:divBdr>
        <w:top w:val="none" w:sz="0" w:space="0" w:color="auto"/>
        <w:left w:val="none" w:sz="0" w:space="0" w:color="auto"/>
        <w:bottom w:val="none" w:sz="0" w:space="0" w:color="auto"/>
        <w:right w:val="none" w:sz="0" w:space="0" w:color="auto"/>
      </w:divBdr>
      <w:divsChild>
        <w:div w:id="293365197">
          <w:marLeft w:val="0"/>
          <w:marRight w:val="0"/>
          <w:marTop w:val="0"/>
          <w:marBottom w:val="0"/>
          <w:divBdr>
            <w:top w:val="none" w:sz="0" w:space="0" w:color="auto"/>
            <w:left w:val="none" w:sz="0" w:space="0" w:color="auto"/>
            <w:bottom w:val="single" w:sz="8" w:space="4" w:color="4F81BD"/>
            <w:right w:val="none" w:sz="0" w:space="0" w:color="auto"/>
          </w:divBdr>
        </w:div>
      </w:divsChild>
    </w:div>
    <w:div w:id="867526101">
      <w:bodyDiv w:val="1"/>
      <w:marLeft w:val="0"/>
      <w:marRight w:val="0"/>
      <w:marTop w:val="0"/>
      <w:marBottom w:val="0"/>
      <w:divBdr>
        <w:top w:val="none" w:sz="0" w:space="0" w:color="auto"/>
        <w:left w:val="none" w:sz="0" w:space="0" w:color="auto"/>
        <w:bottom w:val="none" w:sz="0" w:space="0" w:color="auto"/>
        <w:right w:val="none" w:sz="0" w:space="0" w:color="auto"/>
      </w:divBdr>
    </w:div>
    <w:div w:id="1852601694">
      <w:bodyDiv w:val="1"/>
      <w:marLeft w:val="0"/>
      <w:marRight w:val="0"/>
      <w:marTop w:val="0"/>
      <w:marBottom w:val="0"/>
      <w:divBdr>
        <w:top w:val="none" w:sz="0" w:space="0" w:color="auto"/>
        <w:left w:val="none" w:sz="0" w:space="0" w:color="auto"/>
        <w:bottom w:val="none" w:sz="0" w:space="0" w:color="auto"/>
        <w:right w:val="none" w:sz="0" w:space="0" w:color="auto"/>
      </w:divBdr>
      <w:divsChild>
        <w:div w:id="1206215700">
          <w:marLeft w:val="0"/>
          <w:marRight w:val="0"/>
          <w:marTop w:val="0"/>
          <w:marBottom w:val="0"/>
          <w:divBdr>
            <w:top w:val="none" w:sz="0" w:space="0" w:color="auto"/>
            <w:left w:val="none" w:sz="0" w:space="0" w:color="auto"/>
            <w:bottom w:val="none" w:sz="0" w:space="0" w:color="auto"/>
            <w:right w:val="none" w:sz="0" w:space="0" w:color="auto"/>
          </w:divBdr>
          <w:divsChild>
            <w:div w:id="560946521">
              <w:marLeft w:val="0"/>
              <w:marRight w:val="0"/>
              <w:marTop w:val="0"/>
              <w:marBottom w:val="0"/>
              <w:divBdr>
                <w:top w:val="none" w:sz="0" w:space="0" w:color="auto"/>
                <w:left w:val="none" w:sz="0" w:space="0" w:color="auto"/>
                <w:bottom w:val="none" w:sz="0" w:space="0" w:color="auto"/>
                <w:right w:val="none" w:sz="0" w:space="0" w:color="auto"/>
              </w:divBdr>
              <w:divsChild>
                <w:div w:id="1347095533">
                  <w:marLeft w:val="0"/>
                  <w:marRight w:val="0"/>
                  <w:marTop w:val="0"/>
                  <w:marBottom w:val="0"/>
                  <w:divBdr>
                    <w:top w:val="none" w:sz="0" w:space="0" w:color="auto"/>
                    <w:left w:val="none" w:sz="0" w:space="0" w:color="auto"/>
                    <w:bottom w:val="none" w:sz="0" w:space="0" w:color="auto"/>
                    <w:right w:val="none" w:sz="0" w:space="0" w:color="auto"/>
                  </w:divBdr>
                  <w:divsChild>
                    <w:div w:id="15987556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51631">
      <w:bodyDiv w:val="1"/>
      <w:marLeft w:val="0"/>
      <w:marRight w:val="0"/>
      <w:marTop w:val="0"/>
      <w:marBottom w:val="0"/>
      <w:divBdr>
        <w:top w:val="none" w:sz="0" w:space="0" w:color="auto"/>
        <w:left w:val="none" w:sz="0" w:space="0" w:color="auto"/>
        <w:bottom w:val="none" w:sz="0" w:space="0" w:color="auto"/>
        <w:right w:val="none" w:sz="0" w:space="0" w:color="auto"/>
      </w:divBdr>
      <w:divsChild>
        <w:div w:id="1878927990">
          <w:marLeft w:val="0"/>
          <w:marRight w:val="0"/>
          <w:marTop w:val="0"/>
          <w:marBottom w:val="0"/>
          <w:divBdr>
            <w:top w:val="none" w:sz="0" w:space="0" w:color="auto"/>
            <w:left w:val="none" w:sz="0" w:space="0" w:color="auto"/>
            <w:bottom w:val="none" w:sz="0" w:space="0" w:color="auto"/>
            <w:right w:val="none" w:sz="0" w:space="0" w:color="auto"/>
          </w:divBdr>
          <w:divsChild>
            <w:div w:id="846863935">
              <w:marLeft w:val="0"/>
              <w:marRight w:val="0"/>
              <w:marTop w:val="0"/>
              <w:marBottom w:val="0"/>
              <w:divBdr>
                <w:top w:val="none" w:sz="0" w:space="0" w:color="auto"/>
                <w:left w:val="none" w:sz="0" w:space="0" w:color="auto"/>
                <w:bottom w:val="none" w:sz="0" w:space="0" w:color="auto"/>
                <w:right w:val="none" w:sz="0" w:space="0" w:color="auto"/>
              </w:divBdr>
              <w:divsChild>
                <w:div w:id="504171192">
                  <w:marLeft w:val="0"/>
                  <w:marRight w:val="0"/>
                  <w:marTop w:val="0"/>
                  <w:marBottom w:val="0"/>
                  <w:divBdr>
                    <w:top w:val="none" w:sz="0" w:space="0" w:color="auto"/>
                    <w:left w:val="none" w:sz="0" w:space="0" w:color="auto"/>
                    <w:bottom w:val="none" w:sz="0" w:space="0" w:color="auto"/>
                    <w:right w:val="none" w:sz="0" w:space="0" w:color="auto"/>
                  </w:divBdr>
                  <w:divsChild>
                    <w:div w:id="31622831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alaprovidence.free.fr/seconde/chapitres/chap2famill/chap22008.pdf" TargetMode="External"/><Relationship Id="rId12" Type="http://schemas.openxmlformats.org/officeDocument/2006/relationships/hyperlink" Target="http://www.insee.fr/fr/ffc/docs_ffc/IP493.pdf" TargetMode="External"/><Relationship Id="rId13" Type="http://schemas.openxmlformats.org/officeDocument/2006/relationships/hyperlink" Target="http://www.regroupement.net/22oct2004enfantFamille.pdf"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ejed.revues.org/document340.html" TargetMode="External"/><Relationship Id="rId9" Type="http://schemas.openxmlformats.org/officeDocument/2006/relationships/hyperlink" Target="http://supercdi.free.fr/ses/famille.htm" TargetMode="External"/><Relationship Id="rId10" Type="http://schemas.openxmlformats.org/officeDocument/2006/relationships/hyperlink" Target="http://jaysesblogs.blogspot.com/2006/11/chapitre-la-famill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3955</Words>
  <Characters>21755</Characters>
  <Application>Microsoft Macintosh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Animatrice</dc:creator>
  <cp:keywords/>
  <dc:description/>
  <cp:lastModifiedBy>sebastien biallet</cp:lastModifiedBy>
  <cp:revision>1</cp:revision>
  <dcterms:created xsi:type="dcterms:W3CDTF">2018-04-21T12:11:00Z</dcterms:created>
  <dcterms:modified xsi:type="dcterms:W3CDTF">2018-04-25T15:43:00Z</dcterms:modified>
</cp:coreProperties>
</file>